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D90FCB3" w:rsidR="00702A92" w:rsidRDefault="3A988224" w:rsidP="7FE11247">
      <w:pPr>
        <w:jc w:val="center"/>
        <w:rPr>
          <w:b/>
          <w:bCs/>
          <w:sz w:val="28"/>
          <w:szCs w:val="28"/>
        </w:rPr>
      </w:pPr>
      <w:bookmarkStart w:id="0" w:name="_Int_4wP2k5H5"/>
      <w:bookmarkStart w:id="1" w:name="_GoBack"/>
      <w:bookmarkEnd w:id="1"/>
      <w:r w:rsidRPr="6DB64245">
        <w:rPr>
          <w:b/>
          <w:bCs/>
          <w:sz w:val="28"/>
          <w:szCs w:val="28"/>
        </w:rPr>
        <w:t>NTID</w:t>
      </w:r>
      <w:bookmarkEnd w:id="0"/>
      <w:r w:rsidRPr="6DB64245">
        <w:rPr>
          <w:b/>
          <w:bCs/>
          <w:sz w:val="28"/>
          <w:szCs w:val="28"/>
        </w:rPr>
        <w:t xml:space="preserve"> Guidelines for Offering</w:t>
      </w:r>
      <w:r w:rsidR="59D92621" w:rsidRPr="6DB64245">
        <w:rPr>
          <w:b/>
          <w:bCs/>
          <w:sz w:val="28"/>
          <w:szCs w:val="28"/>
        </w:rPr>
        <w:t xml:space="preserve"> </w:t>
      </w:r>
      <w:r w:rsidR="29D3B7D5" w:rsidRPr="6DB64245">
        <w:rPr>
          <w:b/>
          <w:bCs/>
          <w:sz w:val="28"/>
          <w:szCs w:val="28"/>
        </w:rPr>
        <w:t xml:space="preserve">Independent Study </w:t>
      </w:r>
      <w:r w:rsidR="4660C1F3" w:rsidRPr="6DB64245">
        <w:rPr>
          <w:b/>
          <w:bCs/>
          <w:sz w:val="28"/>
          <w:szCs w:val="28"/>
        </w:rPr>
        <w:t>Opportunit</w:t>
      </w:r>
      <w:r w:rsidR="63EFCFA5" w:rsidRPr="6DB64245">
        <w:rPr>
          <w:b/>
          <w:bCs/>
          <w:sz w:val="28"/>
          <w:szCs w:val="28"/>
        </w:rPr>
        <w:t>ies</w:t>
      </w:r>
    </w:p>
    <w:p w14:paraId="3ABDE653" w14:textId="64B0BE58" w:rsidR="71ED7964" w:rsidRDefault="71ED7964" w:rsidP="71ED7964">
      <w:pPr>
        <w:spacing w:after="0"/>
        <w:jc w:val="center"/>
        <w:rPr>
          <w:b/>
          <w:bCs/>
          <w:i/>
          <w:iCs/>
        </w:rPr>
      </w:pPr>
    </w:p>
    <w:p w14:paraId="412A0840" w14:textId="70B4F1D8" w:rsidR="4EABF010" w:rsidRDefault="4EABF010" w:rsidP="71ED7964">
      <w:pPr>
        <w:spacing w:after="0"/>
        <w:rPr>
          <w:b/>
          <w:bCs/>
          <w:i/>
          <w:iCs/>
        </w:rPr>
      </w:pPr>
      <w:r w:rsidRPr="71ED7964">
        <w:rPr>
          <w:b/>
          <w:bCs/>
          <w:i/>
          <w:iCs/>
        </w:rPr>
        <w:t>Overview</w:t>
      </w:r>
    </w:p>
    <w:p w14:paraId="5443A5FC" w14:textId="72964AF8" w:rsidR="2986AFA8" w:rsidRDefault="24659F4D" w:rsidP="71ED7964">
      <w:pPr>
        <w:spacing w:after="0"/>
        <w:jc w:val="both"/>
      </w:pPr>
      <w:r w:rsidRPr="6DB64245">
        <w:t>Sometimes,</w:t>
      </w:r>
      <w:r w:rsidR="467870A8" w:rsidRPr="6DB64245">
        <w:t xml:space="preserve"> a student will benefit from </w:t>
      </w:r>
      <w:r w:rsidR="0462BECE" w:rsidRPr="6DB64245">
        <w:t xml:space="preserve">exposure to </w:t>
      </w:r>
      <w:r w:rsidR="467870A8" w:rsidRPr="6DB64245">
        <w:t>material not included in a</w:t>
      </w:r>
      <w:r w:rsidR="2DD6CD3D" w:rsidRPr="6DB64245">
        <w:t>n</w:t>
      </w:r>
      <w:r w:rsidR="6DD56BF9" w:rsidRPr="6DB64245">
        <w:t xml:space="preserve"> academic course</w:t>
      </w:r>
      <w:r w:rsidR="71948580" w:rsidRPr="6DB64245">
        <w:t xml:space="preserve"> that is </w:t>
      </w:r>
      <w:bookmarkStart w:id="2" w:name="_Int_LHEwTRYz"/>
      <w:r w:rsidR="71948580" w:rsidRPr="6DB64245">
        <w:t>regularly offered</w:t>
      </w:r>
      <w:bookmarkEnd w:id="2"/>
      <w:r w:rsidR="48A53B62" w:rsidRPr="6DB64245">
        <w:t xml:space="preserve">. </w:t>
      </w:r>
      <w:r w:rsidR="7B6DF0D1" w:rsidRPr="6DB64245">
        <w:t xml:space="preserve">In these instances, a student </w:t>
      </w:r>
      <w:r w:rsidR="46EBC5DF" w:rsidRPr="6DB64245">
        <w:t xml:space="preserve">can </w:t>
      </w:r>
      <w:r w:rsidR="5616143C" w:rsidRPr="6DB64245">
        <w:t>se</w:t>
      </w:r>
      <w:r w:rsidR="7B6DF0D1" w:rsidRPr="6DB64245">
        <w:t>e</w:t>
      </w:r>
      <w:r w:rsidR="5616143C" w:rsidRPr="6DB64245">
        <w:t>k</w:t>
      </w:r>
      <w:r w:rsidR="7B6DF0D1" w:rsidRPr="6DB64245">
        <w:t xml:space="preserve"> </w:t>
      </w:r>
      <w:r w:rsidR="2F729D9E" w:rsidRPr="6DB64245">
        <w:t xml:space="preserve">individualized </w:t>
      </w:r>
      <w:r w:rsidR="73CC2D47" w:rsidRPr="6DB64245">
        <w:t xml:space="preserve">learning </w:t>
      </w:r>
      <w:r w:rsidR="57B1E49D" w:rsidRPr="6DB64245">
        <w:t xml:space="preserve">for credit </w:t>
      </w:r>
      <w:r w:rsidR="73CC2D47" w:rsidRPr="6DB64245">
        <w:t xml:space="preserve">with </w:t>
      </w:r>
      <w:r w:rsidR="2F729D9E" w:rsidRPr="6DB64245">
        <w:t>guidance from a faculty member</w:t>
      </w:r>
      <w:r w:rsidR="126B2BA4" w:rsidRPr="6DB64245">
        <w:t xml:space="preserve">. </w:t>
      </w:r>
      <w:r w:rsidR="3739E784" w:rsidRPr="6DB64245">
        <w:t xml:space="preserve">Such an arrangement is referred to as “independent study.”  </w:t>
      </w:r>
      <w:bookmarkStart w:id="3" w:name="_Int_gOOKHfcf"/>
      <w:r w:rsidR="4673F9AA" w:rsidRPr="6DB64245">
        <w:t>RIT</w:t>
      </w:r>
      <w:bookmarkEnd w:id="3"/>
      <w:r w:rsidR="4673F9AA" w:rsidRPr="6DB64245">
        <w:t xml:space="preserve"> policy D03.0 Registration </w:t>
      </w:r>
      <w:r w:rsidR="3F4869C8" w:rsidRPr="6DB64245">
        <w:t xml:space="preserve">outlines </w:t>
      </w:r>
      <w:r w:rsidR="4673F9AA" w:rsidRPr="6DB64245">
        <w:t xml:space="preserve">the general framework for </w:t>
      </w:r>
      <w:r w:rsidR="629C859B" w:rsidRPr="6DB64245">
        <w:t>how</w:t>
      </w:r>
      <w:r w:rsidR="4673F9AA" w:rsidRPr="6DB64245">
        <w:t xml:space="preserve"> </w:t>
      </w:r>
      <w:r w:rsidR="156F52F9" w:rsidRPr="6DB64245">
        <w:t xml:space="preserve">students enroll in </w:t>
      </w:r>
      <w:r w:rsidR="0671E466" w:rsidRPr="6DB64245">
        <w:t xml:space="preserve">and undertake </w:t>
      </w:r>
      <w:r w:rsidR="19BADA21" w:rsidRPr="6DB64245">
        <w:t>an independent study course:</w:t>
      </w:r>
    </w:p>
    <w:p w14:paraId="2EFE6643" w14:textId="2DA70B80" w:rsidR="1EE984CB" w:rsidRDefault="1EE984CB" w:rsidP="1EE984CB">
      <w:pPr>
        <w:spacing w:after="0"/>
        <w:jc w:val="both"/>
      </w:pPr>
    </w:p>
    <w:p w14:paraId="0CF80BBE" w14:textId="46FE58EC" w:rsidR="2986AFA8" w:rsidRDefault="00A94B1B" w:rsidP="7FE11247">
      <w:pPr>
        <w:spacing w:after="0"/>
        <w:jc w:val="both"/>
      </w:pPr>
      <w:hyperlink r:id="rId5" w:anchor="v-independent-study-undergraduate-and-graduate">
        <w:r w:rsidR="24995A2F" w:rsidRPr="1EE984CB">
          <w:rPr>
            <w:rStyle w:val="Hyperlink"/>
            <w:rFonts w:ascii="Aptos" w:eastAsia="Aptos" w:hAnsi="Aptos" w:cs="Aptos"/>
          </w:rPr>
          <w:t>https://www.rit.edu/policies/d030#v-independent-study-undergraduate-and-graduate</w:t>
        </w:r>
      </w:hyperlink>
    </w:p>
    <w:p w14:paraId="0D64409F" w14:textId="771D09A2" w:rsidR="1EE984CB" w:rsidRDefault="1EE984CB" w:rsidP="1EE984CB">
      <w:pPr>
        <w:spacing w:after="0"/>
        <w:jc w:val="both"/>
      </w:pPr>
    </w:p>
    <w:p w14:paraId="4FE6A8FF" w14:textId="00840A00" w:rsidR="2986AFA8" w:rsidRDefault="6A6727BC" w:rsidP="71ED7964">
      <w:pPr>
        <w:spacing w:after="0"/>
        <w:jc w:val="both"/>
      </w:pPr>
      <w:r w:rsidRPr="57E798F3">
        <w:t xml:space="preserve">Within NTID, </w:t>
      </w:r>
      <w:r w:rsidR="1ED1B3D6" w:rsidRPr="57E798F3">
        <w:t xml:space="preserve">most academic programs have at least one </w:t>
      </w:r>
      <w:r w:rsidRPr="57E798F3">
        <w:t>independent study course</w:t>
      </w:r>
      <w:r w:rsidR="7E24266E" w:rsidRPr="57E798F3">
        <w:t xml:space="preserve"> </w:t>
      </w:r>
      <w:r w:rsidR="0F4E5171" w:rsidRPr="57E798F3">
        <w:t xml:space="preserve">and these </w:t>
      </w:r>
      <w:r w:rsidR="27C5AC3E" w:rsidRPr="57E798F3">
        <w:t>have been created with the following course numbers:</w:t>
      </w:r>
    </w:p>
    <w:p w14:paraId="1E35F5D7" w14:textId="14837345" w:rsidR="2986AFA8" w:rsidRDefault="27C5AC3E" w:rsidP="71ED7964">
      <w:pPr>
        <w:pStyle w:val="ListParagraph"/>
        <w:numPr>
          <w:ilvl w:val="0"/>
          <w:numId w:val="3"/>
        </w:numPr>
        <w:spacing w:after="0"/>
        <w:jc w:val="both"/>
      </w:pPr>
      <w:r w:rsidRPr="71ED7964">
        <w:t xml:space="preserve">Associate: 199 (e.g., NLST-199 </w:t>
      </w:r>
      <w:r w:rsidR="01E9C403" w:rsidRPr="71ED7964">
        <w:t>Independent Study: LST)</w:t>
      </w:r>
    </w:p>
    <w:p w14:paraId="247E12FE" w14:textId="325EF81A" w:rsidR="2986AFA8" w:rsidRDefault="01E9C403" w:rsidP="71ED7964">
      <w:pPr>
        <w:pStyle w:val="ListParagraph"/>
        <w:numPr>
          <w:ilvl w:val="0"/>
          <w:numId w:val="3"/>
        </w:numPr>
        <w:spacing w:after="0"/>
        <w:jc w:val="both"/>
      </w:pPr>
      <w:r w:rsidRPr="71ED7964">
        <w:t>Bachelor: 399 (e.g., INTP-399 Independent Study: ASL-English Interpretation)</w:t>
      </w:r>
    </w:p>
    <w:p w14:paraId="50835A01" w14:textId="139689A3" w:rsidR="2986AFA8" w:rsidRDefault="01E9C403" w:rsidP="71ED7964">
      <w:pPr>
        <w:pStyle w:val="ListParagraph"/>
        <w:numPr>
          <w:ilvl w:val="0"/>
          <w:numId w:val="3"/>
        </w:numPr>
        <w:spacing w:after="0"/>
        <w:jc w:val="both"/>
      </w:pPr>
      <w:r w:rsidRPr="1EE984CB">
        <w:t>Graduate: 799 (e.g., MSSE-799 Independent Study: MSSE)</w:t>
      </w:r>
    </w:p>
    <w:p w14:paraId="267A8776" w14:textId="5A189C3E" w:rsidR="1EE984CB" w:rsidRDefault="1EE984CB" w:rsidP="1EE984CB">
      <w:pPr>
        <w:spacing w:after="0"/>
        <w:jc w:val="both"/>
      </w:pPr>
    </w:p>
    <w:p w14:paraId="24B32188" w14:textId="1C8F5EF8" w:rsidR="59594F87" w:rsidRDefault="06D690E6" w:rsidP="71ED7964">
      <w:pPr>
        <w:spacing w:after="0"/>
        <w:jc w:val="both"/>
      </w:pPr>
      <w:r w:rsidRPr="57E798F3">
        <w:t>The general parameters that pertain to an independent study course are:</w:t>
      </w:r>
    </w:p>
    <w:p w14:paraId="6F2A7FC6" w14:textId="3DA3BC5D" w:rsidR="2CCFB033" w:rsidRDefault="2CCFB033" w:rsidP="57E798F3">
      <w:pPr>
        <w:pStyle w:val="ListParagraph"/>
        <w:numPr>
          <w:ilvl w:val="0"/>
          <w:numId w:val="2"/>
        </w:numPr>
        <w:spacing w:after="0"/>
        <w:jc w:val="both"/>
      </w:pPr>
      <w:r w:rsidRPr="57E798F3">
        <w:t>They allow individual students to learn about and to explore content that is not otherwise available to them through an existing course.</w:t>
      </w:r>
    </w:p>
    <w:p w14:paraId="7A2D0EF8" w14:textId="79978DBC" w:rsidR="59594F87" w:rsidRDefault="2A7CBB9D" w:rsidP="71ED7964">
      <w:pPr>
        <w:pStyle w:val="ListParagraph"/>
        <w:numPr>
          <w:ilvl w:val="0"/>
          <w:numId w:val="2"/>
        </w:numPr>
        <w:spacing w:after="0"/>
        <w:jc w:val="both"/>
      </w:pPr>
      <w:r w:rsidRPr="57E798F3">
        <w:t>They will be developed and based on student interest and demand and faculty interest and availability.</w:t>
      </w:r>
    </w:p>
    <w:p w14:paraId="0ECF9720" w14:textId="77295463" w:rsidR="59594F87" w:rsidRDefault="06D690E6" w:rsidP="71ED7964">
      <w:pPr>
        <w:pStyle w:val="ListParagraph"/>
        <w:numPr>
          <w:ilvl w:val="0"/>
          <w:numId w:val="2"/>
        </w:numPr>
        <w:spacing w:after="0"/>
        <w:jc w:val="both"/>
      </w:pPr>
      <w:r w:rsidRPr="57E798F3">
        <w:t>They are usually taken on an elective basis.</w:t>
      </w:r>
    </w:p>
    <w:p w14:paraId="1F6643F7" w14:textId="4BBCA7F6" w:rsidR="59594F87" w:rsidRDefault="06D690E6" w:rsidP="71ED7964">
      <w:pPr>
        <w:pStyle w:val="ListParagraph"/>
        <w:numPr>
          <w:ilvl w:val="0"/>
          <w:numId w:val="2"/>
        </w:numPr>
        <w:spacing w:after="0"/>
        <w:jc w:val="both"/>
      </w:pPr>
      <w:r w:rsidRPr="57E798F3">
        <w:t xml:space="preserve">They require the development of a </w:t>
      </w:r>
      <w:r w:rsidR="7C7D9480" w:rsidRPr="57E798F3">
        <w:t xml:space="preserve">signed </w:t>
      </w:r>
      <w:r w:rsidRPr="57E798F3">
        <w:t xml:space="preserve">contract that outlines </w:t>
      </w:r>
      <w:r w:rsidR="6A523598" w:rsidRPr="57E798F3">
        <w:t>various parameters of the independent study experience</w:t>
      </w:r>
      <w:r w:rsidR="44179CCA" w:rsidRPr="57E798F3">
        <w:t xml:space="preserve">. </w:t>
      </w:r>
      <w:r w:rsidR="42C6AC6E" w:rsidRPr="57E798F3">
        <w:t xml:space="preserve">This contract </w:t>
      </w:r>
      <w:r w:rsidR="0C37EE4E" w:rsidRPr="57E798F3">
        <w:t>is</w:t>
      </w:r>
      <w:r w:rsidR="42C6AC6E" w:rsidRPr="57E798F3">
        <w:t xml:space="preserve"> stored as part of the student’s permanent RIT record.</w:t>
      </w:r>
    </w:p>
    <w:p w14:paraId="674FB95B" w14:textId="18D25316" w:rsidR="1EE984CB" w:rsidRDefault="1EE984CB" w:rsidP="1EE984CB">
      <w:pPr>
        <w:spacing w:after="0"/>
        <w:jc w:val="both"/>
      </w:pPr>
    </w:p>
    <w:p w14:paraId="3C4DF04F" w14:textId="45CEE0BF" w:rsidR="59594F87" w:rsidRDefault="7D4AD498" w:rsidP="71ED7964">
      <w:pPr>
        <w:spacing w:after="0"/>
        <w:jc w:val="both"/>
      </w:pPr>
      <w:r w:rsidRPr="6DB64245">
        <w:t xml:space="preserve">When deciding </w:t>
      </w:r>
      <w:r w:rsidR="249A575B" w:rsidRPr="6DB64245">
        <w:t>whether</w:t>
      </w:r>
      <w:r w:rsidRPr="6DB64245">
        <w:t xml:space="preserve"> to offer an independent study experience, a chairperson and instructor should </w:t>
      </w:r>
      <w:r w:rsidR="197B9BA9" w:rsidRPr="6DB64245">
        <w:t>consider whether enrolling the student in an established traditional course</w:t>
      </w:r>
      <w:r w:rsidR="631082D1" w:rsidRPr="6DB64245">
        <w:t xml:space="preserve"> with similar content</w:t>
      </w:r>
      <w:r w:rsidR="197B9BA9" w:rsidRPr="6DB64245">
        <w:t xml:space="preserve">, creating </w:t>
      </w:r>
      <w:bookmarkStart w:id="4" w:name="_Int_v2hn2pGm"/>
      <w:r w:rsidR="197B9BA9" w:rsidRPr="6DB64245">
        <w:t>a special topics</w:t>
      </w:r>
      <w:bookmarkEnd w:id="4"/>
      <w:r w:rsidR="197B9BA9" w:rsidRPr="6DB64245">
        <w:t xml:space="preserve"> course for a group of students, or enrolling the student </w:t>
      </w:r>
      <w:r w:rsidR="473ABC14" w:rsidRPr="6DB64245">
        <w:t xml:space="preserve">in a </w:t>
      </w:r>
      <w:r w:rsidR="77086BC2" w:rsidRPr="6DB64245">
        <w:t>research</w:t>
      </w:r>
      <w:r w:rsidR="61868E60" w:rsidRPr="6DB64245">
        <w:t xml:space="preserve"> course are better options</w:t>
      </w:r>
      <w:r w:rsidR="0D59F896" w:rsidRPr="6DB64245">
        <w:t xml:space="preserve">. </w:t>
      </w:r>
      <w:bookmarkStart w:id="5" w:name="_Int_7QYEVmXJ"/>
      <w:r w:rsidR="6295553D" w:rsidRPr="6DB64245">
        <w:t>Special topics</w:t>
      </w:r>
      <w:bookmarkEnd w:id="5"/>
      <w:r w:rsidR="6295553D" w:rsidRPr="6DB64245">
        <w:t xml:space="preserve"> and research courses are offered using different course numbers than </w:t>
      </w:r>
      <w:r w:rsidR="2D833515" w:rsidRPr="6DB64245">
        <w:t>independent study arrangements use.</w:t>
      </w:r>
    </w:p>
    <w:p w14:paraId="15A2874E" w14:textId="0B62CA44" w:rsidR="1EE984CB" w:rsidRDefault="1EE984CB" w:rsidP="1EE984CB">
      <w:pPr>
        <w:spacing w:after="0"/>
        <w:jc w:val="both"/>
        <w:rPr>
          <w:b/>
          <w:bCs/>
          <w:i/>
          <w:iCs/>
        </w:rPr>
      </w:pPr>
    </w:p>
    <w:p w14:paraId="5F1F58FC" w14:textId="5D3E17AC" w:rsidR="59594F87" w:rsidRDefault="799F0714" w:rsidP="71ED7964">
      <w:pPr>
        <w:spacing w:after="0"/>
        <w:jc w:val="both"/>
        <w:rPr>
          <w:rFonts w:asciiTheme="majorHAnsi" w:eastAsiaTheme="majorEastAsia" w:hAnsiTheme="majorHAnsi" w:cstheme="majorBidi"/>
        </w:rPr>
      </w:pPr>
      <w:r w:rsidRPr="71ED7964">
        <w:rPr>
          <w:b/>
          <w:bCs/>
          <w:i/>
          <w:iCs/>
        </w:rPr>
        <w:t>Process for Creating and Documenting an Independent Study Experience</w:t>
      </w:r>
    </w:p>
    <w:p w14:paraId="24F4612C" w14:textId="184DF5A2" w:rsidR="59594F87" w:rsidRDefault="21E83ED4" w:rsidP="7FE11247">
      <w:pPr>
        <w:spacing w:after="0"/>
        <w:jc w:val="both"/>
        <w:rPr>
          <w:rFonts w:asciiTheme="majorHAnsi" w:eastAsiaTheme="majorEastAsia" w:hAnsiTheme="majorHAnsi" w:cstheme="majorBidi"/>
        </w:rPr>
      </w:pPr>
      <w:r w:rsidRPr="696B7804">
        <w:t>Once a student</w:t>
      </w:r>
      <w:r w:rsidR="10C1CD8E" w:rsidRPr="696B7804">
        <w:t>,</w:t>
      </w:r>
      <w:r w:rsidR="6B049092" w:rsidRPr="696B7804">
        <w:t xml:space="preserve"> </w:t>
      </w:r>
      <w:r w:rsidRPr="696B7804">
        <w:t>faculty sponsor</w:t>
      </w:r>
      <w:r w:rsidR="318EAB3B" w:rsidRPr="696B7804">
        <w:t>, and chairperson</w:t>
      </w:r>
      <w:r w:rsidRPr="696B7804">
        <w:t xml:space="preserve"> </w:t>
      </w:r>
      <w:r w:rsidR="342F94FF" w:rsidRPr="696B7804">
        <w:t xml:space="preserve">conclude </w:t>
      </w:r>
      <w:r w:rsidR="11A0E3D4" w:rsidRPr="696B7804">
        <w:t xml:space="preserve">that </w:t>
      </w:r>
      <w:r w:rsidR="56797AD2" w:rsidRPr="696B7804">
        <w:t xml:space="preserve">implementing </w:t>
      </w:r>
      <w:r w:rsidR="11A0E3D4" w:rsidRPr="696B7804">
        <w:t xml:space="preserve">an independent study </w:t>
      </w:r>
      <w:r w:rsidR="3F98169B" w:rsidRPr="696B7804">
        <w:t xml:space="preserve">course </w:t>
      </w:r>
      <w:r w:rsidR="11A0E3D4" w:rsidRPr="696B7804">
        <w:t xml:space="preserve">is </w:t>
      </w:r>
      <w:bookmarkStart w:id="6" w:name="_Int_GSOc9Uim"/>
      <w:r w:rsidR="11A0E3D4" w:rsidRPr="696B7804">
        <w:t xml:space="preserve">appropriate </w:t>
      </w:r>
      <w:r w:rsidR="1B4AC1A3" w:rsidRPr="696B7804">
        <w:t>for</w:t>
      </w:r>
      <w:bookmarkEnd w:id="6"/>
      <w:r w:rsidR="1B4AC1A3" w:rsidRPr="696B7804">
        <w:t xml:space="preserve"> a student’s circumstances</w:t>
      </w:r>
      <w:r w:rsidRPr="696B7804">
        <w:t>, the</w:t>
      </w:r>
      <w:r w:rsidR="34335B5A" w:rsidRPr="696B7804">
        <w:t>re are specific steps necessary</w:t>
      </w:r>
      <w:r w:rsidRPr="696B7804">
        <w:t xml:space="preserve"> to document the purpose of the independent study project and to enroll the student</w:t>
      </w:r>
      <w:r w:rsidR="470CF3A9" w:rsidRPr="696B7804">
        <w:t xml:space="preserve"> in the course</w:t>
      </w:r>
      <w:r w:rsidR="3D713D51" w:rsidRPr="696B7804">
        <w:t xml:space="preserve">. </w:t>
      </w:r>
      <w:r w:rsidR="338D6BEC" w:rsidRPr="696B7804">
        <w:lastRenderedPageBreak/>
        <w:t xml:space="preserve">The first step is for the faculty sponsor and student to agree on the terms of the independent study project and to document the parameters on the </w:t>
      </w:r>
      <w:r w:rsidR="1D9DE2E2" w:rsidRPr="696B7804">
        <w:rPr>
          <w:rFonts w:asciiTheme="majorHAnsi" w:eastAsiaTheme="majorEastAsia" w:hAnsiTheme="majorHAnsi" w:cstheme="majorBidi"/>
        </w:rPr>
        <w:t>NTID</w:t>
      </w:r>
      <w:r w:rsidR="38649A80" w:rsidRPr="696B7804">
        <w:rPr>
          <w:rFonts w:asciiTheme="majorHAnsi" w:eastAsiaTheme="majorEastAsia" w:hAnsiTheme="majorHAnsi" w:cstheme="majorBidi"/>
        </w:rPr>
        <w:t xml:space="preserve"> independent study contract form</w:t>
      </w:r>
      <w:r w:rsidR="0531B202" w:rsidRPr="696B7804">
        <w:rPr>
          <w:rFonts w:asciiTheme="majorHAnsi" w:eastAsiaTheme="majorEastAsia" w:hAnsiTheme="majorHAnsi" w:cstheme="majorBidi"/>
        </w:rPr>
        <w:t>, which</w:t>
      </w:r>
      <w:r w:rsidR="38649A80" w:rsidRPr="696B7804">
        <w:rPr>
          <w:rFonts w:asciiTheme="majorHAnsi" w:eastAsiaTheme="majorEastAsia" w:hAnsiTheme="majorHAnsi" w:cstheme="majorBidi"/>
        </w:rPr>
        <w:t xml:space="preserve"> can be found online:</w:t>
      </w:r>
    </w:p>
    <w:p w14:paraId="4E86B641" w14:textId="57C421CA" w:rsidR="1EE984CB" w:rsidRDefault="1EE984CB" w:rsidP="1EE984CB">
      <w:pPr>
        <w:spacing w:after="0"/>
        <w:jc w:val="both"/>
        <w:rPr>
          <w:rFonts w:asciiTheme="majorHAnsi" w:eastAsiaTheme="majorEastAsia" w:hAnsiTheme="majorHAnsi" w:cstheme="majorBidi"/>
        </w:rPr>
      </w:pPr>
    </w:p>
    <w:p w14:paraId="7433227F" w14:textId="0199B459" w:rsidR="59594F87" w:rsidRDefault="59594F87" w:rsidP="7FE11247">
      <w:pPr>
        <w:spacing w:after="0"/>
        <w:jc w:val="both"/>
        <w:rPr>
          <w:rFonts w:asciiTheme="majorHAnsi" w:eastAsiaTheme="majorEastAsia" w:hAnsiTheme="majorHAnsi" w:cstheme="majorBidi"/>
        </w:rPr>
      </w:pPr>
      <w:r w:rsidRPr="7FE11247">
        <w:rPr>
          <w:rFonts w:asciiTheme="majorHAnsi" w:eastAsiaTheme="majorEastAsia" w:hAnsiTheme="majorHAnsi" w:cstheme="majorBidi"/>
        </w:rPr>
        <w:t xml:space="preserve"> </w:t>
      </w:r>
      <w:hyperlink r:id="rId6" w:anchor="guidelines-and-forms">
        <w:r w:rsidRPr="7FE11247">
          <w:rPr>
            <w:rStyle w:val="Hyperlink"/>
            <w:rFonts w:asciiTheme="majorHAnsi" w:eastAsiaTheme="majorEastAsia" w:hAnsiTheme="majorHAnsi" w:cstheme="majorBidi"/>
            <w:color w:val="0000FF"/>
          </w:rPr>
          <w:t>https://www.rit.edu/ntid/president/academic-affairs/curriculum#guidelines-and-forms</w:t>
        </w:r>
      </w:hyperlink>
    </w:p>
    <w:p w14:paraId="2D1B530D" w14:textId="433CA916" w:rsidR="59594F87" w:rsidRDefault="59594F87" w:rsidP="7FE11247">
      <w:pPr>
        <w:spacing w:after="0"/>
        <w:jc w:val="both"/>
        <w:rPr>
          <w:rFonts w:asciiTheme="majorHAnsi" w:eastAsiaTheme="majorEastAsia" w:hAnsiTheme="majorHAnsi" w:cstheme="majorBidi"/>
        </w:rPr>
      </w:pPr>
      <w:r w:rsidRPr="7FE11247">
        <w:rPr>
          <w:rFonts w:asciiTheme="majorHAnsi" w:eastAsiaTheme="majorEastAsia" w:hAnsiTheme="majorHAnsi" w:cstheme="majorBidi"/>
        </w:rPr>
        <w:t xml:space="preserve"> </w:t>
      </w:r>
    </w:p>
    <w:p w14:paraId="6CC454CB" w14:textId="0B84070E" w:rsidR="5151C909" w:rsidRDefault="5B539715" w:rsidP="7FE11247">
      <w:pPr>
        <w:spacing w:after="0"/>
        <w:jc w:val="both"/>
        <w:rPr>
          <w:rFonts w:asciiTheme="majorHAnsi" w:eastAsiaTheme="majorEastAsia" w:hAnsiTheme="majorHAnsi" w:cstheme="majorBidi"/>
        </w:rPr>
      </w:pPr>
      <w:r w:rsidRPr="7FE11247">
        <w:rPr>
          <w:rFonts w:asciiTheme="majorHAnsi" w:eastAsiaTheme="majorEastAsia" w:hAnsiTheme="majorHAnsi" w:cstheme="majorBidi"/>
        </w:rPr>
        <w:t>C</w:t>
      </w:r>
      <w:r w:rsidR="59594F87" w:rsidRPr="7FE11247">
        <w:rPr>
          <w:rFonts w:asciiTheme="majorHAnsi" w:eastAsiaTheme="majorEastAsia" w:hAnsiTheme="majorHAnsi" w:cstheme="majorBidi"/>
        </w:rPr>
        <w:t>lick on “Course Actions” to find the independent study contract form (</w:t>
      </w:r>
      <w:r w:rsidR="60E277E4" w:rsidRPr="7FE11247">
        <w:rPr>
          <w:rFonts w:asciiTheme="majorHAnsi" w:eastAsiaTheme="majorEastAsia" w:hAnsiTheme="majorHAnsi" w:cstheme="majorBidi"/>
        </w:rPr>
        <w:t xml:space="preserve">see yellow highlighted </w:t>
      </w:r>
      <w:r w:rsidR="59594F87" w:rsidRPr="7FE11247">
        <w:rPr>
          <w:rFonts w:asciiTheme="majorHAnsi" w:eastAsiaTheme="majorEastAsia" w:hAnsiTheme="majorHAnsi" w:cstheme="majorBidi"/>
        </w:rPr>
        <w:t>item 5 in the list)</w:t>
      </w:r>
      <w:r w:rsidR="5E63CDFF" w:rsidRPr="7FE11247">
        <w:rPr>
          <w:rFonts w:asciiTheme="majorHAnsi" w:eastAsiaTheme="majorEastAsia" w:hAnsiTheme="majorHAnsi" w:cstheme="majorBidi"/>
        </w:rPr>
        <w:t>:</w:t>
      </w:r>
    </w:p>
    <w:p w14:paraId="73701109" w14:textId="18D08F2B" w:rsidR="33DABE18" w:rsidRDefault="33DABE18" w:rsidP="7FE11247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5AAD5066" w14:textId="1517CB43" w:rsidR="63DF6882" w:rsidRDefault="3A42CF97" w:rsidP="2986AFA8">
      <w:pPr>
        <w:spacing w:after="0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3931EBB" wp14:editId="18ECAD48">
            <wp:extent cx="4480560" cy="2184271"/>
            <wp:effectExtent l="0" t="0" r="0" b="0"/>
            <wp:docPr id="135826734" name="Picture 13582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18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F4A50" w14:textId="4B08F338" w:rsidR="33DABE18" w:rsidRDefault="33DABE18" w:rsidP="7FE11247">
      <w:pPr>
        <w:spacing w:after="0"/>
        <w:jc w:val="both"/>
      </w:pPr>
    </w:p>
    <w:p w14:paraId="7AF1D80E" w14:textId="31B47CD9" w:rsidR="35132BB7" w:rsidRDefault="35132BB7" w:rsidP="7FE11247">
      <w:pPr>
        <w:spacing w:after="0"/>
        <w:jc w:val="both"/>
      </w:pPr>
      <w:r>
        <w:t>The</w:t>
      </w:r>
      <w:r w:rsidR="60F9A258">
        <w:t xml:space="preserve"> student and</w:t>
      </w:r>
      <w:r>
        <w:t xml:space="preserve"> </w:t>
      </w:r>
      <w:r w:rsidR="4DC203AC">
        <w:t>instructor</w:t>
      </w:r>
      <w:r>
        <w:t xml:space="preserve"> </w:t>
      </w:r>
      <w:r w:rsidR="1B24F371">
        <w:t>then</w:t>
      </w:r>
      <w:r>
        <w:t xml:space="preserve"> fill out the information (student name, university ID, faculty </w:t>
      </w:r>
      <w:r w:rsidR="57A8B7A6">
        <w:t>sponsor</w:t>
      </w:r>
      <w:r>
        <w:t xml:space="preserve">, </w:t>
      </w:r>
      <w:r w:rsidR="0428CFF9">
        <w:t xml:space="preserve">course code and number, </w:t>
      </w:r>
      <w:r w:rsidR="235C4935">
        <w:t>advisor/</w:t>
      </w:r>
      <w:r>
        <w:t xml:space="preserve">counselor, </w:t>
      </w:r>
      <w:r w:rsidR="3EAD962C">
        <w:t>etc.</w:t>
      </w:r>
      <w:r w:rsidR="66AD9227">
        <w:t>) at the top of the form</w:t>
      </w:r>
      <w:r w:rsidR="00ADD95A">
        <w:t>:</w:t>
      </w:r>
    </w:p>
    <w:p w14:paraId="78C27CEC" w14:textId="18D895D2" w:rsidR="2986AFA8" w:rsidRDefault="2986AFA8" w:rsidP="7FE11247">
      <w:pPr>
        <w:spacing w:after="0"/>
        <w:jc w:val="both"/>
      </w:pPr>
    </w:p>
    <w:p w14:paraId="1B95774F" w14:textId="7E06EE2D" w:rsidR="00ADD95A" w:rsidRDefault="2E59A1ED" w:rsidP="2986AFA8">
      <w:pPr>
        <w:spacing w:after="0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CE0F280" wp14:editId="3940ED5A">
            <wp:extent cx="4572000" cy="1285875"/>
            <wp:effectExtent l="0" t="0" r="0" b="0"/>
            <wp:docPr id="1386922321" name="Picture 138692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57D89" w14:textId="50A98626" w:rsidR="33DABE18" w:rsidRDefault="33DABE18" w:rsidP="7FE11247">
      <w:pPr>
        <w:spacing w:after="0"/>
        <w:jc w:val="both"/>
      </w:pPr>
    </w:p>
    <w:p w14:paraId="615E5DCF" w14:textId="054E9F44" w:rsidR="2986AFA8" w:rsidRDefault="10A19187" w:rsidP="7FE11247">
      <w:pPr>
        <w:spacing w:after="0"/>
        <w:jc w:val="both"/>
      </w:pPr>
      <w:r>
        <w:t xml:space="preserve">The instructor, consulting with the student, will </w:t>
      </w:r>
      <w:bookmarkStart w:id="7" w:name="_Int_XQKsVAkE"/>
      <w:r>
        <w:t>determine</w:t>
      </w:r>
      <w:bookmarkEnd w:id="7"/>
      <w:r>
        <w:t xml:space="preserve"> the Objectives, Activities, and Method of Evaluation and </w:t>
      </w:r>
      <w:r w:rsidR="29D79BBE">
        <w:t xml:space="preserve">will </w:t>
      </w:r>
      <w:r>
        <w:t xml:space="preserve">document them in these sections of the form. </w:t>
      </w:r>
      <w:r w:rsidR="08222F89">
        <w:t>Lastly, t</w:t>
      </w:r>
      <w:r w:rsidR="687E68A8">
        <w:t xml:space="preserve">he student, faculty sponsor, and chairperson </w:t>
      </w:r>
      <w:r w:rsidR="642E5685">
        <w:t>must sign the form</w:t>
      </w:r>
      <w:r w:rsidR="7ECBC29C">
        <w:t>.</w:t>
      </w:r>
    </w:p>
    <w:p w14:paraId="4203C09D" w14:textId="13F202F3" w:rsidR="71ED7964" w:rsidRDefault="71ED7964" w:rsidP="71ED7964">
      <w:pPr>
        <w:spacing w:after="0"/>
        <w:jc w:val="both"/>
      </w:pPr>
    </w:p>
    <w:p w14:paraId="7D289EEE" w14:textId="5EFA95E1" w:rsidR="42039D6A" w:rsidRDefault="53D5439C" w:rsidP="7FE11247">
      <w:pPr>
        <w:spacing w:after="0"/>
        <w:jc w:val="both"/>
      </w:pPr>
      <w:r>
        <w:t xml:space="preserve">Once the independent study form </w:t>
      </w:r>
      <w:r w:rsidR="183E078F">
        <w:t>has been</w:t>
      </w:r>
      <w:r>
        <w:t xml:space="preserve"> completed</w:t>
      </w:r>
      <w:r w:rsidR="12436BF6">
        <w:t xml:space="preserve"> and signed</w:t>
      </w:r>
      <w:r>
        <w:t>, the chairperson will send it to the NTID Scheduling Officer who will review it to ensure all information is correct</w:t>
      </w:r>
      <w:r w:rsidR="782595F4">
        <w:t xml:space="preserve">. </w:t>
      </w:r>
      <w:r w:rsidR="0C7DE45D">
        <w:t xml:space="preserve">The Scheduling Officer will then create the course section in </w:t>
      </w:r>
      <w:r w:rsidR="79C536DF">
        <w:t>SIS (Student Information System)</w:t>
      </w:r>
      <w:r w:rsidR="445A82AD">
        <w:t>,</w:t>
      </w:r>
      <w:r w:rsidR="0C7DE45D">
        <w:t xml:space="preserve"> </w:t>
      </w:r>
      <w:r w:rsidR="10FFC1C5">
        <w:t>enroll</w:t>
      </w:r>
      <w:r w:rsidR="0C7DE45D">
        <w:t xml:space="preserve"> </w:t>
      </w:r>
      <w:r w:rsidR="0C7DE45D">
        <w:lastRenderedPageBreak/>
        <w:t>the student</w:t>
      </w:r>
      <w:r w:rsidR="6C446A8E">
        <w:t>,</w:t>
      </w:r>
      <w:r w:rsidR="57F5F483">
        <w:t xml:space="preserve"> </w:t>
      </w:r>
      <w:r w:rsidR="5A57F1E3">
        <w:t>and</w:t>
      </w:r>
      <w:r w:rsidR="72DC1547">
        <w:t xml:space="preserve"> </w:t>
      </w:r>
      <w:r w:rsidR="63D30D6C">
        <w:t>send</w:t>
      </w:r>
      <w:r w:rsidR="72DC1547">
        <w:t xml:space="preserve"> </w:t>
      </w:r>
      <w:r w:rsidR="1B5E7E38">
        <w:t xml:space="preserve">the </w:t>
      </w:r>
      <w:r w:rsidR="3F70FC12">
        <w:t>contract</w:t>
      </w:r>
      <w:r w:rsidR="72DC1547">
        <w:t xml:space="preserve"> form to </w:t>
      </w:r>
      <w:r w:rsidR="74459E56">
        <w:t>the Registrar’s</w:t>
      </w:r>
      <w:r w:rsidR="72DC1547">
        <w:t xml:space="preserve"> Office </w:t>
      </w:r>
      <w:r w:rsidR="2E52075D">
        <w:t xml:space="preserve">so that </w:t>
      </w:r>
      <w:r w:rsidR="4FE323B5">
        <w:t xml:space="preserve">it </w:t>
      </w:r>
      <w:r w:rsidR="2E52075D">
        <w:t>can be added to the student’s record in</w:t>
      </w:r>
      <w:r w:rsidR="1C771CA8">
        <w:t xml:space="preserve"> OnBase</w:t>
      </w:r>
      <w:r w:rsidR="4FB498EC">
        <w:t xml:space="preserve">. </w:t>
      </w:r>
      <w:r w:rsidR="72DC1547">
        <w:t>If any issues</w:t>
      </w:r>
      <w:r w:rsidR="1DD1CFA2">
        <w:t xml:space="preserve"> </w:t>
      </w:r>
      <w:r w:rsidR="72DC1547">
        <w:t>arise,</w:t>
      </w:r>
      <w:r w:rsidR="5AACF5B5">
        <w:t xml:space="preserve"> either</w:t>
      </w:r>
      <w:r w:rsidR="72DC1547">
        <w:t xml:space="preserve"> </w:t>
      </w:r>
      <w:r w:rsidR="071EFE13">
        <w:t xml:space="preserve">the </w:t>
      </w:r>
      <w:r w:rsidR="72DC1547">
        <w:t>R</w:t>
      </w:r>
      <w:r w:rsidR="537CBC00">
        <w:t xml:space="preserve">egistrar’s </w:t>
      </w:r>
      <w:r w:rsidR="72DC1547">
        <w:t>O</w:t>
      </w:r>
      <w:r w:rsidR="6A38346C">
        <w:t xml:space="preserve">ffice or </w:t>
      </w:r>
      <w:r w:rsidR="5F9D7D01">
        <w:t xml:space="preserve">the </w:t>
      </w:r>
      <w:r w:rsidR="6A38346C">
        <w:t>Scheduling Officer</w:t>
      </w:r>
      <w:r w:rsidR="72DC1547">
        <w:t xml:space="preserve"> will </w:t>
      </w:r>
      <w:r w:rsidR="43738960">
        <w:t>follow up</w:t>
      </w:r>
      <w:r w:rsidR="72DC1547">
        <w:t>.</w:t>
      </w:r>
    </w:p>
    <w:p w14:paraId="5F2A2D53" w14:textId="3E2ED8EC" w:rsidR="33DABE18" w:rsidRDefault="33DABE18" w:rsidP="7FE11247">
      <w:pPr>
        <w:spacing w:after="0"/>
        <w:jc w:val="both"/>
      </w:pPr>
    </w:p>
    <w:p w14:paraId="4FEB8CB5" w14:textId="0F85A405" w:rsidR="33DABE18" w:rsidRDefault="33DABE18" w:rsidP="7FE11247">
      <w:pPr>
        <w:spacing w:after="0"/>
        <w:jc w:val="both"/>
      </w:pPr>
    </w:p>
    <w:p w14:paraId="330126F8" w14:textId="4F75481C" w:rsidR="5151C909" w:rsidRDefault="5151C909" w:rsidP="7FE11247">
      <w:pPr>
        <w:jc w:val="both"/>
      </w:pPr>
    </w:p>
    <w:sectPr w:rsidR="5151C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gOOKHfcf" int2:invalidationBookmarkName="" int2:hashCode="yjVrey2a03O0GQ" int2:id="ayYn9KqU">
      <int2:state int2:type="AugLoop_Acronyms_AcronymsCritique" int2:value="Rejected"/>
    </int2:bookmark>
    <int2:bookmark int2:bookmarkName="_Int_4wP2k5H5" int2:invalidationBookmarkName="" int2:hashCode="BACnaVCweCBmwG" int2:id="ICaLiN7t">
      <int2:state int2:type="AugLoop_Acronyms_AcronymsCritique" int2:value="Rejected"/>
    </int2:bookmark>
    <int2:bookmark int2:bookmarkName="_Int_LHEwTRYz" int2:invalidationBookmarkName="" int2:hashCode="U3LWZGPpPjvfFG" int2:id="Xra1km5G">
      <int2:state int2:type="AugLoop_Text_Critique" int2:value="Rejected"/>
    </int2:bookmark>
    <int2:bookmark int2:bookmarkName="_Int_7QYEVmXJ" int2:invalidationBookmarkName="" int2:hashCode="7hyRtw8AqVEY0R" int2:id="Pe9TwvI4">
      <int2:state int2:type="AugLoop_Text_Critique" int2:value="Rejected"/>
    </int2:bookmark>
    <int2:bookmark int2:bookmarkName="_Int_XQKsVAkE" int2:invalidationBookmarkName="" int2:hashCode="351r0XWD+hEdsL" int2:id="kpLgsOHt">
      <int2:state int2:type="AugLoop_Text_Critique" int2:value="Rejected"/>
    </int2:bookmark>
    <int2:bookmark int2:bookmarkName="_Int_GSOc9Uim" int2:invalidationBookmarkName="" int2:hashCode="rzTcz0LvTB59eT" int2:id="2h3LxVs2">
      <int2:state int2:type="AugLoop_Text_Critique" int2:value="Rejected"/>
    </int2:bookmark>
    <int2:bookmark int2:bookmarkName="_Int_v2hn2pGm" int2:invalidationBookmarkName="" int2:hashCode="dCeVck9WLWBtGQ" int2:id="LZPVOD10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BDB3"/>
    <w:multiLevelType w:val="hybridMultilevel"/>
    <w:tmpl w:val="7EF2A6D2"/>
    <w:lvl w:ilvl="0" w:tplc="6D7E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3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05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6F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6F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27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A7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6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46DC"/>
    <w:multiLevelType w:val="hybridMultilevel"/>
    <w:tmpl w:val="3CEEE836"/>
    <w:lvl w:ilvl="0" w:tplc="EC26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C0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0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4C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67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EA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8C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00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8C5E"/>
    <w:multiLevelType w:val="hybridMultilevel"/>
    <w:tmpl w:val="76CCD038"/>
    <w:lvl w:ilvl="0" w:tplc="A86A5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69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A2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6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4D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4E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2E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24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47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C428AD"/>
    <w:rsid w:val="002678D0"/>
    <w:rsid w:val="00702A92"/>
    <w:rsid w:val="00A94B1B"/>
    <w:rsid w:val="00ADD95A"/>
    <w:rsid w:val="0135BA95"/>
    <w:rsid w:val="014A8F40"/>
    <w:rsid w:val="01E9C403"/>
    <w:rsid w:val="029536E4"/>
    <w:rsid w:val="037C43C7"/>
    <w:rsid w:val="03AE9345"/>
    <w:rsid w:val="03B4481A"/>
    <w:rsid w:val="0428CFF9"/>
    <w:rsid w:val="0462BECE"/>
    <w:rsid w:val="04DAD5E4"/>
    <w:rsid w:val="0531B202"/>
    <w:rsid w:val="056DAE73"/>
    <w:rsid w:val="05AE7814"/>
    <w:rsid w:val="05B17672"/>
    <w:rsid w:val="0671E466"/>
    <w:rsid w:val="0675C973"/>
    <w:rsid w:val="069C4CD0"/>
    <w:rsid w:val="06D690E6"/>
    <w:rsid w:val="06F3436C"/>
    <w:rsid w:val="070A27ED"/>
    <w:rsid w:val="071EFE13"/>
    <w:rsid w:val="0782975F"/>
    <w:rsid w:val="07D6174F"/>
    <w:rsid w:val="08222F89"/>
    <w:rsid w:val="090A36B4"/>
    <w:rsid w:val="0934AB6C"/>
    <w:rsid w:val="0934EFFC"/>
    <w:rsid w:val="0A23899E"/>
    <w:rsid w:val="0A30753E"/>
    <w:rsid w:val="0A6F23CF"/>
    <w:rsid w:val="0A8BB27B"/>
    <w:rsid w:val="0B62E16E"/>
    <w:rsid w:val="0BADB13B"/>
    <w:rsid w:val="0BC3C79A"/>
    <w:rsid w:val="0C324520"/>
    <w:rsid w:val="0C37EE4E"/>
    <w:rsid w:val="0C7DE45D"/>
    <w:rsid w:val="0CDC5FD7"/>
    <w:rsid w:val="0D59F896"/>
    <w:rsid w:val="0D987243"/>
    <w:rsid w:val="0DAEB4FF"/>
    <w:rsid w:val="0DFA6893"/>
    <w:rsid w:val="0F4E5171"/>
    <w:rsid w:val="0F531AC9"/>
    <w:rsid w:val="0FA2CBFE"/>
    <w:rsid w:val="10491D4D"/>
    <w:rsid w:val="1061508A"/>
    <w:rsid w:val="107AD99A"/>
    <w:rsid w:val="10A19187"/>
    <w:rsid w:val="10C1CD8E"/>
    <w:rsid w:val="10EA88B7"/>
    <w:rsid w:val="10FFC1C5"/>
    <w:rsid w:val="110A43AC"/>
    <w:rsid w:val="116D65B8"/>
    <w:rsid w:val="11A0E3D4"/>
    <w:rsid w:val="11A4B184"/>
    <w:rsid w:val="11C5438D"/>
    <w:rsid w:val="12166B33"/>
    <w:rsid w:val="12436BF6"/>
    <w:rsid w:val="126B2BA4"/>
    <w:rsid w:val="129FE93C"/>
    <w:rsid w:val="12EA927B"/>
    <w:rsid w:val="134081E5"/>
    <w:rsid w:val="13D709DE"/>
    <w:rsid w:val="13FC8B1F"/>
    <w:rsid w:val="14B4474C"/>
    <w:rsid w:val="14C29C72"/>
    <w:rsid w:val="15064CF4"/>
    <w:rsid w:val="1518D8D0"/>
    <w:rsid w:val="153064A2"/>
    <w:rsid w:val="156738D1"/>
    <w:rsid w:val="156F52F9"/>
    <w:rsid w:val="15E3C26B"/>
    <w:rsid w:val="163EAE19"/>
    <w:rsid w:val="16485950"/>
    <w:rsid w:val="168C655F"/>
    <w:rsid w:val="16947880"/>
    <w:rsid w:val="1710E75B"/>
    <w:rsid w:val="174A2AC3"/>
    <w:rsid w:val="176F4051"/>
    <w:rsid w:val="178B303B"/>
    <w:rsid w:val="17AA1409"/>
    <w:rsid w:val="18021782"/>
    <w:rsid w:val="183E078F"/>
    <w:rsid w:val="18A1A0D6"/>
    <w:rsid w:val="18ACB7BC"/>
    <w:rsid w:val="18C090CA"/>
    <w:rsid w:val="195B7928"/>
    <w:rsid w:val="196803D2"/>
    <w:rsid w:val="197B9BA9"/>
    <w:rsid w:val="19BADA21"/>
    <w:rsid w:val="1A26EE51"/>
    <w:rsid w:val="1A339EC2"/>
    <w:rsid w:val="1AE1B4CB"/>
    <w:rsid w:val="1B03D433"/>
    <w:rsid w:val="1B24F371"/>
    <w:rsid w:val="1B31DDF6"/>
    <w:rsid w:val="1B422C63"/>
    <w:rsid w:val="1B4A3E7C"/>
    <w:rsid w:val="1B4AC1A3"/>
    <w:rsid w:val="1B5E7E38"/>
    <w:rsid w:val="1B81A7B5"/>
    <w:rsid w:val="1BB1E409"/>
    <w:rsid w:val="1BC428AD"/>
    <w:rsid w:val="1BDAA8CE"/>
    <w:rsid w:val="1BF3DA5D"/>
    <w:rsid w:val="1C771CA8"/>
    <w:rsid w:val="1CA3F785"/>
    <w:rsid w:val="1CF8367C"/>
    <w:rsid w:val="1D115ED9"/>
    <w:rsid w:val="1D26AB35"/>
    <w:rsid w:val="1D5E54E8"/>
    <w:rsid w:val="1D9DE2E2"/>
    <w:rsid w:val="1DD1CFA2"/>
    <w:rsid w:val="1DF561AA"/>
    <w:rsid w:val="1E2A903A"/>
    <w:rsid w:val="1E65111D"/>
    <w:rsid w:val="1ED1B3D6"/>
    <w:rsid w:val="1EE984CB"/>
    <w:rsid w:val="1F2232E8"/>
    <w:rsid w:val="1F51A496"/>
    <w:rsid w:val="1FCDB836"/>
    <w:rsid w:val="1FE1A0D1"/>
    <w:rsid w:val="204EF60A"/>
    <w:rsid w:val="20962FD5"/>
    <w:rsid w:val="20DC28E5"/>
    <w:rsid w:val="212FF207"/>
    <w:rsid w:val="215CADAF"/>
    <w:rsid w:val="2171A7F3"/>
    <w:rsid w:val="218FC9E9"/>
    <w:rsid w:val="21A325FF"/>
    <w:rsid w:val="21B42429"/>
    <w:rsid w:val="21B9E95F"/>
    <w:rsid w:val="21E347FC"/>
    <w:rsid w:val="21E83ED4"/>
    <w:rsid w:val="221A3805"/>
    <w:rsid w:val="225569FC"/>
    <w:rsid w:val="22B97CD5"/>
    <w:rsid w:val="230DB11F"/>
    <w:rsid w:val="235C4935"/>
    <w:rsid w:val="236071CF"/>
    <w:rsid w:val="2368A309"/>
    <w:rsid w:val="23A9CD2E"/>
    <w:rsid w:val="23B91292"/>
    <w:rsid w:val="23DA1CE7"/>
    <w:rsid w:val="23E1FD91"/>
    <w:rsid w:val="24659F4D"/>
    <w:rsid w:val="2477DF64"/>
    <w:rsid w:val="24995A2F"/>
    <w:rsid w:val="249A575B"/>
    <w:rsid w:val="24AAAF58"/>
    <w:rsid w:val="2515F7FD"/>
    <w:rsid w:val="254F49C6"/>
    <w:rsid w:val="25521A23"/>
    <w:rsid w:val="2593A8C3"/>
    <w:rsid w:val="2648A651"/>
    <w:rsid w:val="2688E115"/>
    <w:rsid w:val="27248B91"/>
    <w:rsid w:val="276344F9"/>
    <w:rsid w:val="27AD74A5"/>
    <w:rsid w:val="27B8F92D"/>
    <w:rsid w:val="27C5AC3E"/>
    <w:rsid w:val="2801CB8E"/>
    <w:rsid w:val="28068A1C"/>
    <w:rsid w:val="28897989"/>
    <w:rsid w:val="28C40CD4"/>
    <w:rsid w:val="28D891CD"/>
    <w:rsid w:val="2904B168"/>
    <w:rsid w:val="291A89C7"/>
    <w:rsid w:val="2986AFA8"/>
    <w:rsid w:val="2994602B"/>
    <w:rsid w:val="29D3B7D5"/>
    <w:rsid w:val="29D6B984"/>
    <w:rsid w:val="29D79BBE"/>
    <w:rsid w:val="2A1F5652"/>
    <w:rsid w:val="2A2CB4CC"/>
    <w:rsid w:val="2A66996D"/>
    <w:rsid w:val="2A7CBB9D"/>
    <w:rsid w:val="2B5C5145"/>
    <w:rsid w:val="2BB951D4"/>
    <w:rsid w:val="2C1BC19B"/>
    <w:rsid w:val="2C53107D"/>
    <w:rsid w:val="2C9D57C9"/>
    <w:rsid w:val="2CCFB033"/>
    <w:rsid w:val="2CD955E0"/>
    <w:rsid w:val="2D6E438C"/>
    <w:rsid w:val="2D833515"/>
    <w:rsid w:val="2DD6CD3D"/>
    <w:rsid w:val="2E52075D"/>
    <w:rsid w:val="2E59A1ED"/>
    <w:rsid w:val="2F729D9E"/>
    <w:rsid w:val="2FB950E4"/>
    <w:rsid w:val="2FE63A76"/>
    <w:rsid w:val="301A3055"/>
    <w:rsid w:val="30379682"/>
    <w:rsid w:val="3158FC75"/>
    <w:rsid w:val="318EAB3B"/>
    <w:rsid w:val="32173372"/>
    <w:rsid w:val="3288ADC6"/>
    <w:rsid w:val="32AA3E60"/>
    <w:rsid w:val="332BC26F"/>
    <w:rsid w:val="3351D117"/>
    <w:rsid w:val="336AF0ED"/>
    <w:rsid w:val="338D6BEC"/>
    <w:rsid w:val="3391A520"/>
    <w:rsid w:val="33A679CB"/>
    <w:rsid w:val="33AAA002"/>
    <w:rsid w:val="33DABE18"/>
    <w:rsid w:val="33DF8311"/>
    <w:rsid w:val="342F94FF"/>
    <w:rsid w:val="34335B5A"/>
    <w:rsid w:val="344E1D85"/>
    <w:rsid w:val="34563BE0"/>
    <w:rsid w:val="3506C14E"/>
    <w:rsid w:val="35132BB7"/>
    <w:rsid w:val="35379B2D"/>
    <w:rsid w:val="3591E7B9"/>
    <w:rsid w:val="35B26170"/>
    <w:rsid w:val="35BD1734"/>
    <w:rsid w:val="35DB5540"/>
    <w:rsid w:val="3614C638"/>
    <w:rsid w:val="36295065"/>
    <w:rsid w:val="365EBE64"/>
    <w:rsid w:val="36636331"/>
    <w:rsid w:val="3739E784"/>
    <w:rsid w:val="374880A9"/>
    <w:rsid w:val="377DAF83"/>
    <w:rsid w:val="37FF9839"/>
    <w:rsid w:val="38649A80"/>
    <w:rsid w:val="38844A20"/>
    <w:rsid w:val="38F0F3F0"/>
    <w:rsid w:val="396A67FA"/>
    <w:rsid w:val="39F7C9C9"/>
    <w:rsid w:val="3A42CF97"/>
    <w:rsid w:val="3A988224"/>
    <w:rsid w:val="3B2F12AA"/>
    <w:rsid w:val="3B487D18"/>
    <w:rsid w:val="3B909B35"/>
    <w:rsid w:val="3C05DE42"/>
    <w:rsid w:val="3C1415A8"/>
    <w:rsid w:val="3C8C5FC9"/>
    <w:rsid w:val="3CC20EBD"/>
    <w:rsid w:val="3D6B3EF9"/>
    <w:rsid w:val="3D713D51"/>
    <w:rsid w:val="3D830FEB"/>
    <w:rsid w:val="3DA67391"/>
    <w:rsid w:val="3DBEE80F"/>
    <w:rsid w:val="3DFF18A6"/>
    <w:rsid w:val="3E66F57D"/>
    <w:rsid w:val="3E8BA848"/>
    <w:rsid w:val="3EAD962C"/>
    <w:rsid w:val="3EFD3FF3"/>
    <w:rsid w:val="3F4869C8"/>
    <w:rsid w:val="3F70FC12"/>
    <w:rsid w:val="3F98169B"/>
    <w:rsid w:val="401BEE3B"/>
    <w:rsid w:val="402AC8F0"/>
    <w:rsid w:val="40F688D1"/>
    <w:rsid w:val="41733EC9"/>
    <w:rsid w:val="41C69951"/>
    <w:rsid w:val="41CC1BF9"/>
    <w:rsid w:val="42039D6A"/>
    <w:rsid w:val="424DA1F9"/>
    <w:rsid w:val="4251ABEF"/>
    <w:rsid w:val="429D8563"/>
    <w:rsid w:val="42C6AC6E"/>
    <w:rsid w:val="42F49FB9"/>
    <w:rsid w:val="43738960"/>
    <w:rsid w:val="439AE650"/>
    <w:rsid w:val="43EB3C5E"/>
    <w:rsid w:val="44043346"/>
    <w:rsid w:val="44179CCA"/>
    <w:rsid w:val="445A82AD"/>
    <w:rsid w:val="44903B64"/>
    <w:rsid w:val="44B72D6A"/>
    <w:rsid w:val="44D63701"/>
    <w:rsid w:val="44DCA047"/>
    <w:rsid w:val="44F66952"/>
    <w:rsid w:val="4524E0E3"/>
    <w:rsid w:val="454227E5"/>
    <w:rsid w:val="456856D5"/>
    <w:rsid w:val="45B98629"/>
    <w:rsid w:val="45C9F9F4"/>
    <w:rsid w:val="45E1963F"/>
    <w:rsid w:val="4660C1F3"/>
    <w:rsid w:val="4673F9AA"/>
    <w:rsid w:val="467870A8"/>
    <w:rsid w:val="46C0B144"/>
    <w:rsid w:val="46C6DC41"/>
    <w:rsid w:val="46CE276A"/>
    <w:rsid w:val="46EBC5DF"/>
    <w:rsid w:val="470CF3A9"/>
    <w:rsid w:val="473ABC14"/>
    <w:rsid w:val="47A5FAEC"/>
    <w:rsid w:val="47D9D52D"/>
    <w:rsid w:val="48A53B62"/>
    <w:rsid w:val="48C78291"/>
    <w:rsid w:val="48FF2D96"/>
    <w:rsid w:val="49019AB6"/>
    <w:rsid w:val="4929C39B"/>
    <w:rsid w:val="493559B2"/>
    <w:rsid w:val="4AB70D91"/>
    <w:rsid w:val="4AD36195"/>
    <w:rsid w:val="4B3B0722"/>
    <w:rsid w:val="4BDF65D8"/>
    <w:rsid w:val="4DA54721"/>
    <w:rsid w:val="4DC203AC"/>
    <w:rsid w:val="4E224910"/>
    <w:rsid w:val="4EABF010"/>
    <w:rsid w:val="4EB3F950"/>
    <w:rsid w:val="4F7549D5"/>
    <w:rsid w:val="4F7BBE1D"/>
    <w:rsid w:val="4FB498EC"/>
    <w:rsid w:val="4FB83B1F"/>
    <w:rsid w:val="4FB8FA57"/>
    <w:rsid w:val="4FE323B5"/>
    <w:rsid w:val="500B3E95"/>
    <w:rsid w:val="5014F2F8"/>
    <w:rsid w:val="50D685C9"/>
    <w:rsid w:val="50E6F819"/>
    <w:rsid w:val="5142A319"/>
    <w:rsid w:val="514E77B5"/>
    <w:rsid w:val="5151C909"/>
    <w:rsid w:val="5154CAB8"/>
    <w:rsid w:val="5186C2A9"/>
    <w:rsid w:val="51A6CD94"/>
    <w:rsid w:val="52052AFC"/>
    <w:rsid w:val="52B33B18"/>
    <w:rsid w:val="537CBC00"/>
    <w:rsid w:val="53CC3CBC"/>
    <w:rsid w:val="53D5439C"/>
    <w:rsid w:val="54112415"/>
    <w:rsid w:val="5458AABA"/>
    <w:rsid w:val="545F34F2"/>
    <w:rsid w:val="54F1DB31"/>
    <w:rsid w:val="55047AC7"/>
    <w:rsid w:val="55E48B59"/>
    <w:rsid w:val="5616143C"/>
    <w:rsid w:val="56253A2C"/>
    <w:rsid w:val="56797AD2"/>
    <w:rsid w:val="569DB4A6"/>
    <w:rsid w:val="56CD57D0"/>
    <w:rsid w:val="573F5563"/>
    <w:rsid w:val="576F0629"/>
    <w:rsid w:val="57A8B7A6"/>
    <w:rsid w:val="57B1E49D"/>
    <w:rsid w:val="57B67A0D"/>
    <w:rsid w:val="57E798F3"/>
    <w:rsid w:val="57F5F483"/>
    <w:rsid w:val="58113C76"/>
    <w:rsid w:val="581FC7E8"/>
    <w:rsid w:val="58CE10AB"/>
    <w:rsid w:val="58DF4937"/>
    <w:rsid w:val="5931D787"/>
    <w:rsid w:val="59594F87"/>
    <w:rsid w:val="595FDC9D"/>
    <w:rsid w:val="59A0E215"/>
    <w:rsid w:val="59A2703D"/>
    <w:rsid w:val="59C4562F"/>
    <w:rsid w:val="59D92621"/>
    <w:rsid w:val="59E71194"/>
    <w:rsid w:val="5A462900"/>
    <w:rsid w:val="5A57F1E3"/>
    <w:rsid w:val="5AACF5B5"/>
    <w:rsid w:val="5ACA5B22"/>
    <w:rsid w:val="5AFBACFE"/>
    <w:rsid w:val="5B3CB276"/>
    <w:rsid w:val="5B539715"/>
    <w:rsid w:val="5B8E2977"/>
    <w:rsid w:val="5B942FEC"/>
    <w:rsid w:val="5BB7F533"/>
    <w:rsid w:val="5C4D5229"/>
    <w:rsid w:val="5C771C68"/>
    <w:rsid w:val="5C8E64C8"/>
    <w:rsid w:val="5C91B1F5"/>
    <w:rsid w:val="5CFF5A36"/>
    <w:rsid w:val="5DD1F790"/>
    <w:rsid w:val="5DE32353"/>
    <w:rsid w:val="5E0F3855"/>
    <w:rsid w:val="5E63CDFF"/>
    <w:rsid w:val="5E68B5C9"/>
    <w:rsid w:val="5F9D7D01"/>
    <w:rsid w:val="5FBFE5EB"/>
    <w:rsid w:val="5FE27E9C"/>
    <w:rsid w:val="60D82D70"/>
    <w:rsid w:val="60E277E4"/>
    <w:rsid w:val="60F9A258"/>
    <w:rsid w:val="61174935"/>
    <w:rsid w:val="6131AB1A"/>
    <w:rsid w:val="61355502"/>
    <w:rsid w:val="61868E60"/>
    <w:rsid w:val="6190AE6E"/>
    <w:rsid w:val="61F57E70"/>
    <w:rsid w:val="6295553D"/>
    <w:rsid w:val="629C859B"/>
    <w:rsid w:val="62C26495"/>
    <w:rsid w:val="631082D1"/>
    <w:rsid w:val="6370005F"/>
    <w:rsid w:val="63D30D6C"/>
    <w:rsid w:val="63DF6882"/>
    <w:rsid w:val="63EFCFA5"/>
    <w:rsid w:val="63FD0E4F"/>
    <w:rsid w:val="642E5685"/>
    <w:rsid w:val="64329B67"/>
    <w:rsid w:val="648CE8E5"/>
    <w:rsid w:val="657D29DA"/>
    <w:rsid w:val="65CA5A14"/>
    <w:rsid w:val="65CA8BE3"/>
    <w:rsid w:val="662A6F72"/>
    <w:rsid w:val="6664A63E"/>
    <w:rsid w:val="6695E8EB"/>
    <w:rsid w:val="669AB54C"/>
    <w:rsid w:val="66AD9227"/>
    <w:rsid w:val="66AEBD42"/>
    <w:rsid w:val="66DD1C85"/>
    <w:rsid w:val="67662A75"/>
    <w:rsid w:val="67AE5CCC"/>
    <w:rsid w:val="68278425"/>
    <w:rsid w:val="684A8DA3"/>
    <w:rsid w:val="687E68A8"/>
    <w:rsid w:val="68BC9CCE"/>
    <w:rsid w:val="68E641D7"/>
    <w:rsid w:val="6921A0CE"/>
    <w:rsid w:val="696B7804"/>
    <w:rsid w:val="69D182C8"/>
    <w:rsid w:val="6A0719F8"/>
    <w:rsid w:val="6A254B01"/>
    <w:rsid w:val="6A33A50A"/>
    <w:rsid w:val="6A38346C"/>
    <w:rsid w:val="6A523598"/>
    <w:rsid w:val="6A586D2F"/>
    <w:rsid w:val="6A62F77B"/>
    <w:rsid w:val="6A6727BC"/>
    <w:rsid w:val="6AFF5A8F"/>
    <w:rsid w:val="6B049092"/>
    <w:rsid w:val="6B68A3BF"/>
    <w:rsid w:val="6BA55AEB"/>
    <w:rsid w:val="6BB67A3F"/>
    <w:rsid w:val="6BBC1BAF"/>
    <w:rsid w:val="6BD7FB84"/>
    <w:rsid w:val="6BE969AF"/>
    <w:rsid w:val="6C2ED26F"/>
    <w:rsid w:val="6C3A474A"/>
    <w:rsid w:val="6C446A8E"/>
    <w:rsid w:val="6CB81B28"/>
    <w:rsid w:val="6DB64245"/>
    <w:rsid w:val="6DD56BF9"/>
    <w:rsid w:val="6DDE6FD2"/>
    <w:rsid w:val="6E63685E"/>
    <w:rsid w:val="6E72960D"/>
    <w:rsid w:val="6EA0C409"/>
    <w:rsid w:val="6F5448EB"/>
    <w:rsid w:val="6F624CCF"/>
    <w:rsid w:val="6F7DECCB"/>
    <w:rsid w:val="6FA97EEF"/>
    <w:rsid w:val="7008EE1F"/>
    <w:rsid w:val="7051A903"/>
    <w:rsid w:val="71583442"/>
    <w:rsid w:val="71948580"/>
    <w:rsid w:val="71ED7964"/>
    <w:rsid w:val="723D0513"/>
    <w:rsid w:val="725124D0"/>
    <w:rsid w:val="72B1A82A"/>
    <w:rsid w:val="72DC1547"/>
    <w:rsid w:val="73CC2D47"/>
    <w:rsid w:val="73F0479C"/>
    <w:rsid w:val="73F0B124"/>
    <w:rsid w:val="743A10E3"/>
    <w:rsid w:val="74459E56"/>
    <w:rsid w:val="74A47688"/>
    <w:rsid w:val="74E1D791"/>
    <w:rsid w:val="75531D0D"/>
    <w:rsid w:val="760F87D8"/>
    <w:rsid w:val="7625CA1D"/>
    <w:rsid w:val="7647CC0F"/>
    <w:rsid w:val="76FAD2CB"/>
    <w:rsid w:val="77086BC2"/>
    <w:rsid w:val="7729F793"/>
    <w:rsid w:val="77843BC5"/>
    <w:rsid w:val="7784D249"/>
    <w:rsid w:val="77B490D4"/>
    <w:rsid w:val="782595F4"/>
    <w:rsid w:val="78260A73"/>
    <w:rsid w:val="782DC33E"/>
    <w:rsid w:val="787CC1A3"/>
    <w:rsid w:val="788850AF"/>
    <w:rsid w:val="794D382D"/>
    <w:rsid w:val="799F0714"/>
    <w:rsid w:val="79C536DF"/>
    <w:rsid w:val="79CF916B"/>
    <w:rsid w:val="7A6543A8"/>
    <w:rsid w:val="7B3144FA"/>
    <w:rsid w:val="7B56B309"/>
    <w:rsid w:val="7B6DF0D1"/>
    <w:rsid w:val="7B903619"/>
    <w:rsid w:val="7BCFCA1C"/>
    <w:rsid w:val="7BFD68B6"/>
    <w:rsid w:val="7C7D9480"/>
    <w:rsid w:val="7CBBA4E6"/>
    <w:rsid w:val="7CF38F94"/>
    <w:rsid w:val="7D4AD498"/>
    <w:rsid w:val="7E0A002F"/>
    <w:rsid w:val="7E24266E"/>
    <w:rsid w:val="7E466BB6"/>
    <w:rsid w:val="7E82C05A"/>
    <w:rsid w:val="7EB53460"/>
    <w:rsid w:val="7ECBC29C"/>
    <w:rsid w:val="7FB0D0F1"/>
    <w:rsid w:val="7FE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28AD"/>
  <w15:chartTrackingRefBased/>
  <w15:docId w15:val="{8C11E4FE-14FB-4307-B612-28A5CDA6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92aca458be574ed4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https://www.rit.edu/ntid/president/academic-affairs/curriculum" TargetMode="External"/><Relationship Id="rId5" Type="http://schemas.openxmlformats.org/officeDocument/2006/relationships/hyperlink" Target="https://www.rit.edu/policies/d0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Mayes</dc:creator>
  <cp:keywords/>
  <dc:description/>
  <cp:lastModifiedBy>Karen Mayes</cp:lastModifiedBy>
  <cp:revision>2</cp:revision>
  <dcterms:created xsi:type="dcterms:W3CDTF">2024-01-16T14:01:00Z</dcterms:created>
  <dcterms:modified xsi:type="dcterms:W3CDTF">2024-01-16T14:01:00Z</dcterms:modified>
</cp:coreProperties>
</file>