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CFB9" w14:textId="3D2C5493" w:rsidR="007D65F8" w:rsidRPr="00CF4B70" w:rsidRDefault="00083F25" w:rsidP="00E95F73">
      <w:pPr>
        <w:pStyle w:val="Heading1"/>
        <w:spacing w:before="0"/>
        <w:jc w:val="center"/>
      </w:pPr>
      <w:bookmarkStart w:id="0" w:name="_GoBack"/>
      <w:bookmarkEnd w:id="0"/>
      <w:r>
        <w:t xml:space="preserve"> </w:t>
      </w:r>
      <w:r w:rsidR="00CF4B70">
        <w:t xml:space="preserve">Concept Paper for the proposed </w:t>
      </w:r>
      <w:r w:rsidR="00CF4B70">
        <w:br/>
      </w:r>
      <w:r w:rsidR="007D65F8">
        <w:t xml:space="preserve">NTID </w:t>
      </w:r>
      <w:r w:rsidR="00512305">
        <w:t>Game and Simulation Graphics</w:t>
      </w:r>
      <w:r w:rsidR="001C0941">
        <w:t xml:space="preserve"> </w:t>
      </w:r>
      <w:r w:rsidR="00CF4B70">
        <w:t>Program</w:t>
      </w:r>
    </w:p>
    <w:p w14:paraId="75464487" w14:textId="77777777" w:rsidR="00CF4B70" w:rsidRPr="00CF4B70" w:rsidRDefault="00CF4B70" w:rsidP="00CF4B70"/>
    <w:p w14:paraId="23BFE5F5" w14:textId="77777777" w:rsidR="00B5547A" w:rsidRPr="00E95F73" w:rsidRDefault="00575E97" w:rsidP="008F0FEE">
      <w:pPr>
        <w:pStyle w:val="Heading2"/>
        <w:spacing w:before="0" w:after="120"/>
        <w:rPr>
          <w:sz w:val="24"/>
          <w:szCs w:val="24"/>
        </w:rPr>
      </w:pPr>
      <w:r w:rsidRPr="00E95F73">
        <w:rPr>
          <w:sz w:val="24"/>
          <w:szCs w:val="24"/>
        </w:rPr>
        <w:t xml:space="preserve">I. </w:t>
      </w:r>
      <w:r w:rsidR="00B5547A" w:rsidRPr="00E95F73">
        <w:rPr>
          <w:sz w:val="24"/>
          <w:szCs w:val="24"/>
        </w:rPr>
        <w:t xml:space="preserve">Title/Department/College </w:t>
      </w:r>
    </w:p>
    <w:p w14:paraId="6F811631" w14:textId="77777777" w:rsidR="003F6EBC" w:rsidRPr="00E95F73" w:rsidRDefault="00544F6F" w:rsidP="008F0FEE">
      <w:pPr>
        <w:spacing w:after="120"/>
        <w:rPr>
          <w:b/>
        </w:rPr>
      </w:pPr>
      <w:r w:rsidRPr="00E95F73">
        <w:rPr>
          <w:b/>
        </w:rPr>
        <w:t xml:space="preserve">Game and Simulation </w:t>
      </w:r>
      <w:r w:rsidR="00512305" w:rsidRPr="00E95F73">
        <w:rPr>
          <w:b/>
        </w:rPr>
        <w:t>Graphics</w:t>
      </w:r>
    </w:p>
    <w:p w14:paraId="3744D6B3" w14:textId="362A2691" w:rsidR="007D65F8" w:rsidRDefault="00264618" w:rsidP="008F0FEE">
      <w:pPr>
        <w:spacing w:after="120"/>
        <w:rPr>
          <w:sz w:val="22"/>
          <w:szCs w:val="22"/>
        </w:rPr>
      </w:pPr>
      <w:r w:rsidRPr="00AF3275">
        <w:rPr>
          <w:sz w:val="22"/>
          <w:szCs w:val="22"/>
        </w:rPr>
        <w:t xml:space="preserve">A new </w:t>
      </w:r>
      <w:r w:rsidR="009F5624">
        <w:rPr>
          <w:sz w:val="22"/>
          <w:szCs w:val="22"/>
        </w:rPr>
        <w:t>Associate of Applied Sciences (AAS)</w:t>
      </w:r>
      <w:r w:rsidR="00183897">
        <w:rPr>
          <w:sz w:val="22"/>
          <w:szCs w:val="22"/>
        </w:rPr>
        <w:t xml:space="preserve"> degree </w:t>
      </w:r>
      <w:r w:rsidRPr="00AF3275">
        <w:rPr>
          <w:sz w:val="22"/>
          <w:szCs w:val="22"/>
        </w:rPr>
        <w:t>program</w:t>
      </w:r>
      <w:r w:rsidR="00AF3275" w:rsidRPr="00AF3275">
        <w:rPr>
          <w:sz w:val="22"/>
          <w:szCs w:val="22"/>
        </w:rPr>
        <w:t xml:space="preserve"> that is</w:t>
      </w:r>
      <w:r w:rsidR="00D46403">
        <w:rPr>
          <w:sz w:val="22"/>
          <w:szCs w:val="22"/>
        </w:rPr>
        <w:t xml:space="preserve"> </w:t>
      </w:r>
      <w:r w:rsidRPr="00AF3275">
        <w:rPr>
          <w:sz w:val="22"/>
          <w:szCs w:val="22"/>
        </w:rPr>
        <w:t xml:space="preserve">supported by the Arts &amp; Imaging Studies </w:t>
      </w:r>
      <w:r w:rsidR="00F53017" w:rsidRPr="00AF3275">
        <w:rPr>
          <w:sz w:val="22"/>
          <w:szCs w:val="22"/>
        </w:rPr>
        <w:t>department</w:t>
      </w:r>
      <w:r w:rsidR="00512305">
        <w:rPr>
          <w:sz w:val="22"/>
          <w:szCs w:val="22"/>
        </w:rPr>
        <w:t xml:space="preserve"> </w:t>
      </w:r>
      <w:r w:rsidR="00632799">
        <w:rPr>
          <w:sz w:val="22"/>
          <w:szCs w:val="22"/>
        </w:rPr>
        <w:t>in</w:t>
      </w:r>
      <w:r w:rsidRPr="00AF3275">
        <w:rPr>
          <w:sz w:val="22"/>
          <w:szCs w:val="22"/>
        </w:rPr>
        <w:t xml:space="preserve"> the National Technical Institute for the Deaf, a college of RIT</w:t>
      </w:r>
      <w:r w:rsidR="00F53017" w:rsidRPr="00AF3275">
        <w:rPr>
          <w:sz w:val="22"/>
          <w:szCs w:val="22"/>
        </w:rPr>
        <w:t>.</w:t>
      </w:r>
    </w:p>
    <w:p w14:paraId="3E8B286A" w14:textId="77777777" w:rsidR="006572A0" w:rsidRPr="00E95F73" w:rsidRDefault="006572A0" w:rsidP="008F0FEE">
      <w:pPr>
        <w:pStyle w:val="Heading2"/>
        <w:spacing w:before="0" w:after="120"/>
        <w:rPr>
          <w:sz w:val="24"/>
          <w:szCs w:val="24"/>
        </w:rPr>
      </w:pPr>
      <w:r w:rsidRPr="00E95F73">
        <w:rPr>
          <w:sz w:val="24"/>
          <w:szCs w:val="24"/>
        </w:rPr>
        <w:t>II. Describe goals and justification for the proposed program</w:t>
      </w:r>
    </w:p>
    <w:p w14:paraId="782F5A66" w14:textId="6E21DB2D" w:rsidR="009F638A" w:rsidRDefault="006572A0" w:rsidP="008F0FEE">
      <w:pPr>
        <w:spacing w:after="120"/>
        <w:rPr>
          <w:rFonts w:eastAsia="ヒラギノ角ゴ Pro W3" w:cs="Times New Roman"/>
          <w:color w:val="000000"/>
          <w:sz w:val="22"/>
          <w:szCs w:val="22"/>
          <w:lang w:eastAsia="en-US"/>
        </w:rPr>
      </w:pPr>
      <w:r w:rsidRPr="006572A0">
        <w:rPr>
          <w:sz w:val="22"/>
          <w:szCs w:val="22"/>
        </w:rPr>
        <w:t>With the growth in the use of games, simulation software, mobile applications (“apps”) and animated training material that span various platforms in today’s culture, there</w:t>
      </w:r>
      <w:r w:rsidR="00332B96">
        <w:rPr>
          <w:sz w:val="22"/>
          <w:szCs w:val="22"/>
        </w:rPr>
        <w:t xml:space="preserve"> has</w:t>
      </w:r>
      <w:r w:rsidR="00183897">
        <w:rPr>
          <w:sz w:val="22"/>
          <w:szCs w:val="22"/>
        </w:rPr>
        <w:t xml:space="preserve"> </w:t>
      </w:r>
      <w:r w:rsidRPr="006572A0">
        <w:rPr>
          <w:sz w:val="22"/>
          <w:szCs w:val="22"/>
        </w:rPr>
        <w:t>been an increase in interest in the creation and development of games and simulation</w:t>
      </w:r>
      <w:r w:rsidR="00332B96">
        <w:rPr>
          <w:sz w:val="22"/>
          <w:szCs w:val="22"/>
        </w:rPr>
        <w:t>s</w:t>
      </w:r>
      <w:r w:rsidRPr="006572A0">
        <w:rPr>
          <w:sz w:val="22"/>
          <w:szCs w:val="22"/>
        </w:rPr>
        <w:t xml:space="preserve"> by prospective students and students who are already enrolled in the college of NTID.  There has also been a documented increase in interest from prospective students at NTID for the opportunity to acquire skills in the creation of games and apps. </w:t>
      </w:r>
      <w:r w:rsidRPr="006572A0">
        <w:rPr>
          <w:rFonts w:eastAsia="ヒラギノ角ゴ Pro W3" w:cs="Times New Roman"/>
          <w:color w:val="000000"/>
          <w:sz w:val="22"/>
          <w:szCs w:val="22"/>
          <w:lang w:eastAsia="en-US"/>
        </w:rPr>
        <w:t xml:space="preserve">The proposed </w:t>
      </w:r>
      <w:r w:rsidR="00512305">
        <w:rPr>
          <w:sz w:val="22"/>
          <w:szCs w:val="22"/>
        </w:rPr>
        <w:t>Game and Simulation Graphics</w:t>
      </w:r>
      <w:r w:rsidRPr="006572A0">
        <w:rPr>
          <w:rFonts w:eastAsia="ヒラギノ角ゴ Pro W3" w:cs="Times New Roman"/>
          <w:color w:val="000000"/>
          <w:sz w:val="22"/>
          <w:szCs w:val="22"/>
          <w:lang w:eastAsia="en-US"/>
        </w:rPr>
        <w:t xml:space="preserve"> program will meet the demand at the </w:t>
      </w:r>
      <w:proofErr w:type="gramStart"/>
      <w:r w:rsidRPr="006572A0">
        <w:rPr>
          <w:rFonts w:eastAsia="ヒラギノ角ゴ Pro W3" w:cs="Times New Roman"/>
          <w:color w:val="000000"/>
          <w:sz w:val="22"/>
          <w:szCs w:val="22"/>
          <w:lang w:eastAsia="en-US"/>
        </w:rPr>
        <w:t>associates</w:t>
      </w:r>
      <w:proofErr w:type="gramEnd"/>
      <w:r w:rsidRPr="006572A0">
        <w:rPr>
          <w:rFonts w:eastAsia="ヒラギノ角ゴ Pro W3" w:cs="Times New Roman"/>
          <w:color w:val="000000"/>
          <w:sz w:val="22"/>
          <w:szCs w:val="22"/>
          <w:lang w:eastAsia="en-US"/>
        </w:rPr>
        <w:t xml:space="preserve"> degree level by focus</w:t>
      </w:r>
      <w:r w:rsidR="00512305">
        <w:rPr>
          <w:rFonts w:eastAsia="ヒラギノ角ゴ Pro W3" w:cs="Times New Roman"/>
          <w:color w:val="000000"/>
          <w:sz w:val="22"/>
          <w:szCs w:val="22"/>
          <w:lang w:eastAsia="en-US"/>
        </w:rPr>
        <w:t>ing</w:t>
      </w:r>
      <w:r w:rsidRPr="006572A0">
        <w:rPr>
          <w:rFonts w:eastAsia="ヒラギノ角ゴ Pro W3" w:cs="Times New Roman"/>
          <w:color w:val="000000"/>
          <w:sz w:val="22"/>
          <w:szCs w:val="22"/>
          <w:lang w:eastAsia="en-US"/>
        </w:rPr>
        <w:t xml:space="preserve"> on the production and creation of graphics and animations used in games, character designs, and designing the user experience in games. </w:t>
      </w:r>
      <w:r w:rsidR="00512305">
        <w:rPr>
          <w:rFonts w:eastAsia="ヒラギノ角ゴ Pro W3" w:cs="Times New Roman"/>
          <w:color w:val="000000"/>
          <w:sz w:val="22"/>
          <w:szCs w:val="22"/>
          <w:lang w:eastAsia="en-US"/>
        </w:rPr>
        <w:t xml:space="preserve">Basic programming concepts and the use of game engines will also be used to </w:t>
      </w:r>
      <w:r w:rsidRPr="006572A0">
        <w:rPr>
          <w:rFonts w:eastAsia="ヒラギノ角ゴ Pro W3" w:cs="Times New Roman"/>
          <w:color w:val="000000"/>
          <w:sz w:val="22"/>
          <w:szCs w:val="22"/>
          <w:lang w:eastAsia="en-US"/>
        </w:rPr>
        <w:t xml:space="preserve">create games and applications. </w:t>
      </w:r>
    </w:p>
    <w:p w14:paraId="1E6B94F7" w14:textId="3EE53FA9" w:rsidR="009F638A" w:rsidRPr="009F638A" w:rsidRDefault="00B07DDE" w:rsidP="008F0FEE">
      <w:pPr>
        <w:spacing w:after="120"/>
        <w:rPr>
          <w:rFonts w:eastAsia="ヒラギノ角ゴ Pro W3" w:cs="Times New Roman"/>
          <w:color w:val="000000"/>
          <w:sz w:val="22"/>
          <w:szCs w:val="22"/>
          <w:lang w:eastAsia="en-US"/>
        </w:rPr>
      </w:pPr>
      <w:r>
        <w:rPr>
          <w:rFonts w:eastAsia="ヒラギノ角ゴ Pro W3" w:cs="Times New Roman"/>
          <w:color w:val="000000"/>
          <w:sz w:val="22"/>
          <w:szCs w:val="22"/>
          <w:lang w:eastAsia="en-US"/>
        </w:rPr>
        <w:t>T</w:t>
      </w:r>
      <w:r w:rsidR="009F638A" w:rsidRPr="009F638A">
        <w:rPr>
          <w:rFonts w:eastAsia="ヒラギノ角ゴ Pro W3" w:cs="Times New Roman"/>
          <w:color w:val="000000"/>
          <w:sz w:val="22"/>
          <w:szCs w:val="22"/>
          <w:lang w:eastAsia="en-US"/>
        </w:rPr>
        <w:t>he goals of the proposed program are:</w:t>
      </w:r>
    </w:p>
    <w:p w14:paraId="203E991B" w14:textId="77777777" w:rsid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 xml:space="preserve">Provide students with an understanding of the project workflows in both the Game </w:t>
      </w:r>
      <w:r w:rsidR="00F56C89">
        <w:rPr>
          <w:rFonts w:eastAsia="ヒラギノ角ゴ Pro W3" w:cs="Times New Roman"/>
          <w:color w:val="000000"/>
          <w:sz w:val="22"/>
          <w:szCs w:val="22"/>
          <w:lang w:eastAsia="en-US"/>
        </w:rPr>
        <w:t>Graphics</w:t>
      </w:r>
      <w:r w:rsidRPr="009F638A">
        <w:rPr>
          <w:rFonts w:eastAsia="ヒラギノ角ゴ Pro W3" w:cs="Times New Roman"/>
          <w:color w:val="000000"/>
          <w:sz w:val="22"/>
          <w:szCs w:val="22"/>
          <w:lang w:eastAsia="en-US"/>
        </w:rPr>
        <w:t xml:space="preserve"> and the </w:t>
      </w:r>
      <w:r w:rsidR="00F56C89">
        <w:rPr>
          <w:rFonts w:eastAsia="ヒラギノ角ゴ Pro W3" w:cs="Times New Roman"/>
          <w:color w:val="000000"/>
          <w:sz w:val="22"/>
          <w:szCs w:val="22"/>
          <w:lang w:eastAsia="en-US"/>
        </w:rPr>
        <w:t>Simulation</w:t>
      </w:r>
      <w:r w:rsidR="00332B96">
        <w:rPr>
          <w:rFonts w:eastAsia="ヒラギノ角ゴ Pro W3" w:cs="Times New Roman"/>
          <w:color w:val="000000"/>
          <w:sz w:val="22"/>
          <w:szCs w:val="22"/>
          <w:lang w:eastAsia="en-US"/>
        </w:rPr>
        <w:t xml:space="preserve"> industry segments</w:t>
      </w:r>
      <w:r>
        <w:rPr>
          <w:rFonts w:eastAsia="ヒラギノ角ゴ Pro W3" w:cs="Times New Roman"/>
          <w:color w:val="000000"/>
          <w:sz w:val="22"/>
          <w:szCs w:val="22"/>
          <w:lang w:eastAsia="en-US"/>
        </w:rPr>
        <w:t>.</w:t>
      </w:r>
    </w:p>
    <w:p w14:paraId="1C845E54"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Develop production skills in creating graphics</w:t>
      </w:r>
      <w:r w:rsidR="00F56C89">
        <w:rPr>
          <w:rFonts w:eastAsia="ヒラギノ角ゴ Pro W3" w:cs="Times New Roman"/>
          <w:color w:val="000000"/>
          <w:sz w:val="22"/>
          <w:szCs w:val="22"/>
          <w:lang w:eastAsia="en-US"/>
        </w:rPr>
        <w:t xml:space="preserve"> for games</w:t>
      </w:r>
      <w:r w:rsidRPr="009F638A">
        <w:rPr>
          <w:rFonts w:eastAsia="ヒラギノ角ゴ Pro W3" w:cs="Times New Roman"/>
          <w:color w:val="000000"/>
          <w:sz w:val="22"/>
          <w:szCs w:val="22"/>
          <w:lang w:eastAsia="en-US"/>
        </w:rPr>
        <w:t xml:space="preserve"> and </w:t>
      </w:r>
      <w:r w:rsidR="00F56C89">
        <w:rPr>
          <w:rFonts w:eastAsia="ヒラギノ角ゴ Pro W3" w:cs="Times New Roman"/>
          <w:color w:val="000000"/>
          <w:sz w:val="22"/>
          <w:szCs w:val="22"/>
          <w:lang w:eastAsia="en-US"/>
        </w:rPr>
        <w:t>simulations</w:t>
      </w:r>
      <w:r w:rsidRPr="009F638A">
        <w:rPr>
          <w:rFonts w:eastAsia="ヒラギノ角ゴ Pro W3" w:cs="Times New Roman"/>
          <w:color w:val="000000"/>
          <w:sz w:val="22"/>
          <w:szCs w:val="22"/>
          <w:lang w:eastAsia="en-US"/>
        </w:rPr>
        <w:t>.</w:t>
      </w:r>
    </w:p>
    <w:p w14:paraId="1D2374DD"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 xml:space="preserve">Foster creative approaches to graphics for use in </w:t>
      </w:r>
      <w:r w:rsidR="00F56C89">
        <w:rPr>
          <w:rFonts w:eastAsia="ヒラギノ角ゴ Pro W3" w:cs="Times New Roman"/>
          <w:color w:val="000000"/>
          <w:sz w:val="22"/>
          <w:szCs w:val="22"/>
          <w:lang w:eastAsia="en-US"/>
        </w:rPr>
        <w:t>games</w:t>
      </w:r>
      <w:r w:rsidR="00F56C89" w:rsidRPr="009F638A">
        <w:rPr>
          <w:rFonts w:eastAsia="ヒラギノ角ゴ Pro W3" w:cs="Times New Roman"/>
          <w:color w:val="000000"/>
          <w:sz w:val="22"/>
          <w:szCs w:val="22"/>
          <w:lang w:eastAsia="en-US"/>
        </w:rPr>
        <w:t xml:space="preserve"> and </w:t>
      </w:r>
      <w:r w:rsidR="00F56C89">
        <w:rPr>
          <w:rFonts w:eastAsia="ヒラギノ角ゴ Pro W3" w:cs="Times New Roman"/>
          <w:color w:val="000000"/>
          <w:sz w:val="22"/>
          <w:szCs w:val="22"/>
          <w:lang w:eastAsia="en-US"/>
        </w:rPr>
        <w:t>simulations</w:t>
      </w:r>
      <w:r w:rsidRPr="009F638A">
        <w:rPr>
          <w:rFonts w:eastAsia="ヒラギノ角ゴ Pro W3" w:cs="Times New Roman"/>
          <w:color w:val="000000"/>
          <w:sz w:val="22"/>
          <w:szCs w:val="22"/>
          <w:lang w:eastAsia="en-US"/>
        </w:rPr>
        <w:t>.</w:t>
      </w:r>
    </w:p>
    <w:p w14:paraId="74470C89"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Apply traditional and computer-based skills to the creation of graphics.</w:t>
      </w:r>
    </w:p>
    <w:p w14:paraId="64B8E432"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Im</w:t>
      </w:r>
      <w:r w:rsidR="00F56C89">
        <w:rPr>
          <w:rFonts w:eastAsia="ヒラギノ角ゴ Pro W3" w:cs="Times New Roman"/>
          <w:color w:val="000000"/>
          <w:sz w:val="22"/>
          <w:szCs w:val="22"/>
          <w:lang w:eastAsia="en-US"/>
        </w:rPr>
        <w:t>plement graphics and animation in various game</w:t>
      </w:r>
      <w:r w:rsidRPr="009F638A">
        <w:rPr>
          <w:rFonts w:eastAsia="ヒラギノ角ゴ Pro W3" w:cs="Times New Roman"/>
          <w:color w:val="000000"/>
          <w:sz w:val="22"/>
          <w:szCs w:val="22"/>
          <w:lang w:eastAsia="en-US"/>
        </w:rPr>
        <w:t xml:space="preserve"> and </w:t>
      </w:r>
      <w:r w:rsidR="00F56C89">
        <w:rPr>
          <w:rFonts w:eastAsia="ヒラギノ角ゴ Pro W3" w:cs="Times New Roman"/>
          <w:color w:val="000000"/>
          <w:sz w:val="22"/>
          <w:szCs w:val="22"/>
          <w:lang w:eastAsia="en-US"/>
        </w:rPr>
        <w:t>simulation</w:t>
      </w:r>
      <w:r w:rsidRPr="009F638A">
        <w:rPr>
          <w:rFonts w:eastAsia="ヒラギノ角ゴ Pro W3" w:cs="Times New Roman"/>
          <w:color w:val="000000"/>
          <w:sz w:val="22"/>
          <w:szCs w:val="22"/>
          <w:lang w:eastAsia="en-US"/>
        </w:rPr>
        <w:t xml:space="preserve"> formats.</w:t>
      </w:r>
    </w:p>
    <w:p w14:paraId="241738E5"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Develop skills in computer software</w:t>
      </w:r>
      <w:r w:rsidR="00F56C89">
        <w:rPr>
          <w:rFonts w:eastAsia="ヒラギノ角ゴ Pro W3" w:cs="Times New Roman"/>
          <w:color w:val="000000"/>
          <w:sz w:val="22"/>
          <w:szCs w:val="22"/>
          <w:lang w:eastAsia="en-US"/>
        </w:rPr>
        <w:t xml:space="preserve"> required for creation of games</w:t>
      </w:r>
      <w:r w:rsidR="00F56C89" w:rsidRPr="009F638A">
        <w:rPr>
          <w:rFonts w:eastAsia="ヒラギノ角ゴ Pro W3" w:cs="Times New Roman"/>
          <w:color w:val="000000"/>
          <w:sz w:val="22"/>
          <w:szCs w:val="22"/>
          <w:lang w:eastAsia="en-US"/>
        </w:rPr>
        <w:t xml:space="preserve"> and </w:t>
      </w:r>
      <w:r w:rsidR="00F56C89">
        <w:rPr>
          <w:rFonts w:eastAsia="ヒラギノ角ゴ Pro W3" w:cs="Times New Roman"/>
          <w:color w:val="000000"/>
          <w:sz w:val="22"/>
          <w:szCs w:val="22"/>
          <w:lang w:eastAsia="en-US"/>
        </w:rPr>
        <w:t>simulation graphics</w:t>
      </w:r>
      <w:r w:rsidRPr="009F638A">
        <w:rPr>
          <w:rFonts w:eastAsia="ヒラギノ角ゴ Pro W3" w:cs="Times New Roman"/>
          <w:color w:val="000000"/>
          <w:sz w:val="22"/>
          <w:szCs w:val="22"/>
          <w:lang w:eastAsia="en-US"/>
        </w:rPr>
        <w:t>.</w:t>
      </w:r>
    </w:p>
    <w:p w14:paraId="29EE5DCB" w14:textId="77777777" w:rsidR="009F638A" w:rsidRPr="009F638A" w:rsidRDefault="009F638A" w:rsidP="008F0FEE">
      <w:pPr>
        <w:pStyle w:val="ListParagraph"/>
        <w:numPr>
          <w:ilvl w:val="0"/>
          <w:numId w:val="18"/>
        </w:numPr>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Develop team-based collaboration and communication skills.</w:t>
      </w:r>
    </w:p>
    <w:p w14:paraId="3890FBDB" w14:textId="2E158BD2" w:rsidR="009F638A" w:rsidRDefault="009F638A" w:rsidP="008F0FEE">
      <w:pPr>
        <w:pStyle w:val="ListParagraph"/>
        <w:numPr>
          <w:ilvl w:val="0"/>
          <w:numId w:val="18"/>
        </w:numPr>
        <w:spacing w:after="120"/>
        <w:contextualSpacing w:val="0"/>
        <w:rPr>
          <w:rFonts w:eastAsia="ヒラギノ角ゴ Pro W3" w:cs="Times New Roman"/>
          <w:color w:val="000000"/>
          <w:sz w:val="22"/>
          <w:szCs w:val="22"/>
          <w:lang w:eastAsia="en-US"/>
        </w:rPr>
      </w:pPr>
      <w:r w:rsidRPr="009F638A">
        <w:rPr>
          <w:rFonts w:eastAsia="ヒラギノ角ゴ Pro W3" w:cs="Times New Roman"/>
          <w:color w:val="000000"/>
          <w:sz w:val="22"/>
          <w:szCs w:val="22"/>
          <w:lang w:eastAsia="en-US"/>
        </w:rPr>
        <w:t>Understand the employment opportunities for students with an associate</w:t>
      </w:r>
      <w:r w:rsidR="00F56C89">
        <w:rPr>
          <w:rFonts w:eastAsia="ヒラギノ角ゴ Pro W3" w:cs="Times New Roman"/>
          <w:color w:val="000000"/>
          <w:sz w:val="22"/>
          <w:szCs w:val="22"/>
          <w:lang w:eastAsia="en-US"/>
        </w:rPr>
        <w:t>s’</w:t>
      </w:r>
      <w:r w:rsidRPr="009F638A">
        <w:rPr>
          <w:rFonts w:eastAsia="ヒラギノ角ゴ Pro W3" w:cs="Times New Roman"/>
          <w:color w:val="000000"/>
          <w:sz w:val="22"/>
          <w:szCs w:val="22"/>
          <w:lang w:eastAsia="en-US"/>
        </w:rPr>
        <w:t xml:space="preserve"> level degree in this major</w:t>
      </w:r>
      <w:r w:rsidR="00E95F73">
        <w:rPr>
          <w:rFonts w:eastAsia="ヒラギノ角ゴ Pro W3" w:cs="Times New Roman"/>
          <w:color w:val="000000"/>
          <w:sz w:val="22"/>
          <w:szCs w:val="22"/>
          <w:lang w:eastAsia="en-US"/>
        </w:rPr>
        <w:t>.</w:t>
      </w:r>
    </w:p>
    <w:p w14:paraId="2D1AC27F" w14:textId="77777777" w:rsidR="00264618" w:rsidRPr="00E95F73" w:rsidRDefault="0026119C" w:rsidP="008F0FEE">
      <w:pPr>
        <w:pStyle w:val="Heading2"/>
        <w:spacing w:before="0" w:after="120"/>
        <w:rPr>
          <w:rFonts w:ascii="Cambria" w:eastAsia="ヒラギノ角ゴ Pro W3" w:hAnsi="Cambria" w:cs="Times New Roman"/>
          <w:color w:val="000000"/>
          <w:sz w:val="24"/>
          <w:szCs w:val="24"/>
          <w:lang w:eastAsia="en-US"/>
        </w:rPr>
      </w:pPr>
      <w:r w:rsidRPr="00E95F73">
        <w:rPr>
          <w:sz w:val="24"/>
          <w:szCs w:val="24"/>
        </w:rPr>
        <w:t>I</w:t>
      </w:r>
      <w:r w:rsidR="006572A0" w:rsidRPr="00E95F73">
        <w:rPr>
          <w:sz w:val="24"/>
          <w:szCs w:val="24"/>
        </w:rPr>
        <w:t>I</w:t>
      </w:r>
      <w:r w:rsidR="00575E97" w:rsidRPr="00E95F73">
        <w:rPr>
          <w:sz w:val="24"/>
          <w:szCs w:val="24"/>
        </w:rPr>
        <w:t xml:space="preserve">I. </w:t>
      </w:r>
      <w:r w:rsidR="002E1B08" w:rsidRPr="00E95F73">
        <w:rPr>
          <w:sz w:val="24"/>
          <w:szCs w:val="24"/>
        </w:rPr>
        <w:t>Description of the new program: summarize program curriculum and other program aspects</w:t>
      </w:r>
    </w:p>
    <w:p w14:paraId="2FA12393" w14:textId="77777777" w:rsidR="00E95F73" w:rsidRPr="00E95F73" w:rsidRDefault="00F53017" w:rsidP="008F0FEE">
      <w:pPr>
        <w:spacing w:after="120"/>
        <w:rPr>
          <w:sz w:val="22"/>
          <w:szCs w:val="22"/>
        </w:rPr>
      </w:pPr>
      <w:r w:rsidRPr="00E95F73">
        <w:rPr>
          <w:sz w:val="22"/>
          <w:szCs w:val="22"/>
        </w:rPr>
        <w:t xml:space="preserve">NTID </w:t>
      </w:r>
      <w:r w:rsidR="0073532E" w:rsidRPr="00E95F73">
        <w:rPr>
          <w:sz w:val="22"/>
          <w:szCs w:val="22"/>
        </w:rPr>
        <w:t>is</w:t>
      </w:r>
      <w:r w:rsidRPr="00E95F73">
        <w:rPr>
          <w:sz w:val="22"/>
          <w:szCs w:val="22"/>
        </w:rPr>
        <w:t xml:space="preserve"> </w:t>
      </w:r>
      <w:r w:rsidR="007D4DB9" w:rsidRPr="00E95F73">
        <w:rPr>
          <w:sz w:val="22"/>
          <w:szCs w:val="22"/>
        </w:rPr>
        <w:t xml:space="preserve">always </w:t>
      </w:r>
      <w:r w:rsidR="0073532E" w:rsidRPr="00E95F73">
        <w:rPr>
          <w:sz w:val="22"/>
          <w:szCs w:val="22"/>
        </w:rPr>
        <w:t>exploring</w:t>
      </w:r>
      <w:r w:rsidRPr="00E95F73">
        <w:rPr>
          <w:sz w:val="22"/>
          <w:szCs w:val="22"/>
        </w:rPr>
        <w:t xml:space="preserve"> opportunities to expand the ra</w:t>
      </w:r>
      <w:r w:rsidR="0073532E" w:rsidRPr="00E95F73">
        <w:rPr>
          <w:sz w:val="22"/>
          <w:szCs w:val="22"/>
        </w:rPr>
        <w:t>nge of its programmatic offering</w:t>
      </w:r>
      <w:r w:rsidRPr="00E95F73">
        <w:rPr>
          <w:sz w:val="22"/>
          <w:szCs w:val="22"/>
        </w:rPr>
        <w:t>s to Deaf</w:t>
      </w:r>
      <w:r w:rsidR="00BB3ADD" w:rsidRPr="00E95F73">
        <w:rPr>
          <w:sz w:val="22"/>
          <w:szCs w:val="22"/>
        </w:rPr>
        <w:t xml:space="preserve"> and Hard of Hearing students</w:t>
      </w:r>
      <w:r w:rsidR="00625AAA" w:rsidRPr="00E95F73">
        <w:rPr>
          <w:sz w:val="22"/>
          <w:szCs w:val="22"/>
        </w:rPr>
        <w:t xml:space="preserve">. As part of this </w:t>
      </w:r>
      <w:r w:rsidR="00274D55" w:rsidRPr="00E95F73">
        <w:rPr>
          <w:sz w:val="22"/>
          <w:szCs w:val="22"/>
        </w:rPr>
        <w:t>effort,</w:t>
      </w:r>
      <w:r w:rsidR="00183897" w:rsidRPr="00E95F73">
        <w:rPr>
          <w:sz w:val="22"/>
          <w:szCs w:val="22"/>
        </w:rPr>
        <w:t xml:space="preserve"> </w:t>
      </w:r>
      <w:r w:rsidR="00895355" w:rsidRPr="00E95F73">
        <w:rPr>
          <w:sz w:val="22"/>
          <w:szCs w:val="22"/>
        </w:rPr>
        <w:t xml:space="preserve">the </w:t>
      </w:r>
      <w:r w:rsidR="00BB3ADD" w:rsidRPr="00E95F73">
        <w:rPr>
          <w:sz w:val="22"/>
          <w:szCs w:val="22"/>
        </w:rPr>
        <w:t xml:space="preserve">Arts and Imaging Studies (AIS) </w:t>
      </w:r>
      <w:r w:rsidR="00183897" w:rsidRPr="00E95F73">
        <w:rPr>
          <w:sz w:val="22"/>
          <w:szCs w:val="22"/>
        </w:rPr>
        <w:t>department</w:t>
      </w:r>
      <w:r w:rsidR="0073532E" w:rsidRPr="00E95F73">
        <w:rPr>
          <w:sz w:val="22"/>
          <w:szCs w:val="22"/>
        </w:rPr>
        <w:t xml:space="preserve"> </w:t>
      </w:r>
      <w:r w:rsidR="007D4DB9" w:rsidRPr="00E95F73">
        <w:rPr>
          <w:sz w:val="22"/>
          <w:szCs w:val="22"/>
        </w:rPr>
        <w:t>initiated discussion</w:t>
      </w:r>
      <w:r w:rsidR="00625AAA" w:rsidRPr="00E95F73">
        <w:rPr>
          <w:sz w:val="22"/>
          <w:szCs w:val="22"/>
        </w:rPr>
        <w:t xml:space="preserve"> and development</w:t>
      </w:r>
      <w:r w:rsidR="00183897" w:rsidRPr="00E95F73">
        <w:rPr>
          <w:sz w:val="22"/>
          <w:szCs w:val="22"/>
        </w:rPr>
        <w:t xml:space="preserve"> of a game graphics-</w:t>
      </w:r>
      <w:r w:rsidR="007D4DB9" w:rsidRPr="00E95F73">
        <w:rPr>
          <w:sz w:val="22"/>
          <w:szCs w:val="22"/>
        </w:rPr>
        <w:t>focused</w:t>
      </w:r>
      <w:r w:rsidR="0073532E" w:rsidRPr="00E95F73">
        <w:rPr>
          <w:sz w:val="22"/>
          <w:szCs w:val="22"/>
        </w:rPr>
        <w:t xml:space="preserve"> program</w:t>
      </w:r>
      <w:r w:rsidR="00BB3ADD" w:rsidRPr="00E95F73">
        <w:rPr>
          <w:sz w:val="22"/>
          <w:szCs w:val="22"/>
        </w:rPr>
        <w:t xml:space="preserve">. </w:t>
      </w:r>
    </w:p>
    <w:p w14:paraId="540E820F" w14:textId="23E24263" w:rsidR="00F53017" w:rsidRPr="00FA092B" w:rsidRDefault="002E1B08" w:rsidP="00FA092B">
      <w:pPr>
        <w:spacing w:after="120"/>
        <w:rPr>
          <w:sz w:val="22"/>
          <w:szCs w:val="22"/>
        </w:rPr>
      </w:pPr>
      <w:r w:rsidRPr="00E95F73">
        <w:rPr>
          <w:sz w:val="22"/>
          <w:szCs w:val="22"/>
        </w:rPr>
        <w:t>After identifying t</w:t>
      </w:r>
      <w:r w:rsidR="00F53017" w:rsidRPr="00E95F73">
        <w:rPr>
          <w:sz w:val="22"/>
          <w:szCs w:val="22"/>
        </w:rPr>
        <w:t xml:space="preserve">he broad scope of jobs and skills expected in the </w:t>
      </w:r>
      <w:r w:rsidR="001052B7" w:rsidRPr="00E95F73">
        <w:rPr>
          <w:sz w:val="22"/>
          <w:szCs w:val="22"/>
        </w:rPr>
        <w:t>game</w:t>
      </w:r>
      <w:r w:rsidR="00F53017" w:rsidRPr="00E95F73">
        <w:rPr>
          <w:sz w:val="22"/>
          <w:szCs w:val="22"/>
        </w:rPr>
        <w:t xml:space="preserve"> industry</w:t>
      </w:r>
      <w:r w:rsidRPr="00E95F73">
        <w:rPr>
          <w:sz w:val="22"/>
          <w:szCs w:val="22"/>
        </w:rPr>
        <w:t>,</w:t>
      </w:r>
      <w:r w:rsidR="00183897" w:rsidRPr="00E95F73">
        <w:rPr>
          <w:sz w:val="22"/>
          <w:szCs w:val="22"/>
        </w:rPr>
        <w:t xml:space="preserve"> the AIS department identified the </w:t>
      </w:r>
      <w:r w:rsidR="00632799" w:rsidRPr="00E95F73">
        <w:rPr>
          <w:sz w:val="22"/>
          <w:szCs w:val="22"/>
        </w:rPr>
        <w:t xml:space="preserve">area of </w:t>
      </w:r>
      <w:r w:rsidR="00183897" w:rsidRPr="00E95F73">
        <w:rPr>
          <w:sz w:val="22"/>
          <w:szCs w:val="22"/>
        </w:rPr>
        <w:t xml:space="preserve">graphics and imaging </w:t>
      </w:r>
      <w:r w:rsidR="00632799" w:rsidRPr="00E95F73">
        <w:rPr>
          <w:sz w:val="22"/>
          <w:szCs w:val="22"/>
        </w:rPr>
        <w:t xml:space="preserve">that are </w:t>
      </w:r>
      <w:r w:rsidR="00183897" w:rsidRPr="00E95F73">
        <w:rPr>
          <w:sz w:val="22"/>
          <w:szCs w:val="22"/>
        </w:rPr>
        <w:t>used for games and simulation</w:t>
      </w:r>
      <w:r w:rsidR="00632799" w:rsidRPr="00E95F73">
        <w:rPr>
          <w:sz w:val="22"/>
          <w:szCs w:val="22"/>
        </w:rPr>
        <w:t>s</w:t>
      </w:r>
      <w:r w:rsidR="00183897" w:rsidRPr="00E95F73">
        <w:rPr>
          <w:sz w:val="22"/>
          <w:szCs w:val="22"/>
        </w:rPr>
        <w:t xml:space="preserve"> as </w:t>
      </w:r>
      <w:r w:rsidR="00632799" w:rsidRPr="00E95F73">
        <w:rPr>
          <w:sz w:val="22"/>
          <w:szCs w:val="22"/>
        </w:rPr>
        <w:t xml:space="preserve">being </w:t>
      </w:r>
      <w:r w:rsidR="00183897" w:rsidRPr="00E95F73">
        <w:rPr>
          <w:sz w:val="22"/>
          <w:szCs w:val="22"/>
        </w:rPr>
        <w:t xml:space="preserve">the primary area of focus </w:t>
      </w:r>
      <w:r w:rsidR="00632799" w:rsidRPr="00E95F73">
        <w:rPr>
          <w:sz w:val="22"/>
          <w:szCs w:val="22"/>
        </w:rPr>
        <w:t xml:space="preserve">in the program </w:t>
      </w:r>
      <w:r w:rsidR="00183897" w:rsidRPr="00E95F73">
        <w:rPr>
          <w:sz w:val="22"/>
          <w:szCs w:val="22"/>
        </w:rPr>
        <w:t xml:space="preserve">for training for students </w:t>
      </w:r>
      <w:r w:rsidR="00611123" w:rsidRPr="00E95F73">
        <w:rPr>
          <w:sz w:val="22"/>
          <w:szCs w:val="22"/>
        </w:rPr>
        <w:t>at</w:t>
      </w:r>
      <w:r w:rsidR="00183897" w:rsidRPr="00E95F73">
        <w:rPr>
          <w:sz w:val="22"/>
          <w:szCs w:val="22"/>
        </w:rPr>
        <w:t xml:space="preserve"> the associates’ degree level.</w:t>
      </w:r>
    </w:p>
    <w:p w14:paraId="4BA06B57" w14:textId="3CEDD56A" w:rsidR="00493496" w:rsidRDefault="00666011" w:rsidP="008F0FEE">
      <w:pPr>
        <w:spacing w:after="120"/>
        <w:rPr>
          <w:rFonts w:ascii="Cambria" w:eastAsia="ヒラギノ角ゴ Pro W3" w:hAnsi="Cambria" w:cs="Times New Roman"/>
          <w:color w:val="000000"/>
          <w:sz w:val="22"/>
          <w:szCs w:val="22"/>
          <w:lang w:eastAsia="en-US"/>
        </w:rPr>
      </w:pPr>
      <w:r>
        <w:rPr>
          <w:rFonts w:ascii="Cambria" w:eastAsia="ヒラギノ角ゴ Pro W3" w:hAnsi="Cambria" w:cs="Times New Roman"/>
          <w:color w:val="000000"/>
          <w:sz w:val="22"/>
          <w:szCs w:val="22"/>
          <w:lang w:eastAsia="en-US"/>
        </w:rPr>
        <w:t>The goal of the proposed</w:t>
      </w:r>
      <w:r w:rsidRPr="00183897">
        <w:rPr>
          <w:rFonts w:ascii="Cambria" w:eastAsia="ヒラギノ角ゴ Pro W3" w:hAnsi="Cambria" w:cs="Times New Roman"/>
          <w:color w:val="000000"/>
          <w:sz w:val="22"/>
          <w:szCs w:val="22"/>
          <w:lang w:eastAsia="en-US"/>
        </w:rPr>
        <w:t xml:space="preserve"> </w:t>
      </w:r>
      <w:r>
        <w:rPr>
          <w:rFonts w:ascii="Cambria" w:eastAsia="ヒラギノ角ゴ Pro W3" w:hAnsi="Cambria" w:cs="Times New Roman"/>
          <w:color w:val="000000"/>
          <w:sz w:val="22"/>
          <w:szCs w:val="22"/>
          <w:lang w:eastAsia="en-US"/>
        </w:rPr>
        <w:t>program</w:t>
      </w:r>
      <w:r w:rsidRPr="00183897">
        <w:rPr>
          <w:rFonts w:ascii="Cambria" w:eastAsia="ヒラギノ角ゴ Pro W3" w:hAnsi="Cambria" w:cs="Times New Roman"/>
          <w:color w:val="000000"/>
          <w:sz w:val="22"/>
          <w:szCs w:val="22"/>
          <w:lang w:eastAsia="en-US"/>
        </w:rPr>
        <w:t xml:space="preserve"> is to attract students with creative v</w:t>
      </w:r>
      <w:r w:rsidR="00950A97">
        <w:rPr>
          <w:rFonts w:ascii="Cambria" w:eastAsia="ヒラギノ角ゴ Pro W3" w:hAnsi="Cambria" w:cs="Times New Roman"/>
          <w:color w:val="000000"/>
          <w:sz w:val="22"/>
          <w:szCs w:val="22"/>
          <w:lang w:eastAsia="en-US"/>
        </w:rPr>
        <w:t xml:space="preserve">isual communication skills, </w:t>
      </w:r>
      <w:r w:rsidRPr="00183897">
        <w:rPr>
          <w:rFonts w:ascii="Cambria" w:eastAsia="ヒラギノ角ゴ Pro W3" w:hAnsi="Cambria" w:cs="Times New Roman"/>
          <w:color w:val="000000"/>
          <w:sz w:val="22"/>
          <w:szCs w:val="22"/>
          <w:lang w:eastAsia="en-US"/>
        </w:rPr>
        <w:t xml:space="preserve">who are interested in working in the game art, design, and animation fields </w:t>
      </w:r>
      <w:r>
        <w:rPr>
          <w:rFonts w:ascii="Cambria" w:eastAsia="ヒラギノ角ゴ Pro W3" w:hAnsi="Cambria" w:cs="Times New Roman"/>
          <w:color w:val="000000"/>
          <w:sz w:val="22"/>
          <w:szCs w:val="22"/>
          <w:lang w:eastAsia="en-US"/>
        </w:rPr>
        <w:t xml:space="preserve">while </w:t>
      </w:r>
      <w:r w:rsidRPr="00183897">
        <w:rPr>
          <w:rFonts w:ascii="Cambria" w:eastAsia="ヒラギノ角ゴ Pro W3" w:hAnsi="Cambria" w:cs="Times New Roman"/>
          <w:color w:val="000000"/>
          <w:sz w:val="22"/>
          <w:szCs w:val="22"/>
          <w:lang w:eastAsia="en-US"/>
        </w:rPr>
        <w:t xml:space="preserve">preparing and training them for </w:t>
      </w:r>
      <w:r w:rsidR="0074625A">
        <w:rPr>
          <w:rFonts w:ascii="Cambria" w:eastAsia="ヒラギノ角ゴ Pro W3" w:hAnsi="Cambria" w:cs="Times New Roman"/>
          <w:color w:val="000000"/>
          <w:sz w:val="22"/>
          <w:szCs w:val="22"/>
          <w:lang w:eastAsia="en-US"/>
        </w:rPr>
        <w:t xml:space="preserve">entry-level </w:t>
      </w:r>
      <w:r w:rsidRPr="00183897">
        <w:rPr>
          <w:rFonts w:ascii="Cambria" w:eastAsia="ヒラギノ角ゴ Pro W3" w:hAnsi="Cambria" w:cs="Times New Roman"/>
          <w:color w:val="000000"/>
          <w:sz w:val="22"/>
          <w:szCs w:val="22"/>
          <w:lang w:eastAsia="en-US"/>
        </w:rPr>
        <w:t xml:space="preserve">employment in the game industry. </w:t>
      </w:r>
      <w:r w:rsidR="00183897" w:rsidRPr="00183897">
        <w:rPr>
          <w:rFonts w:ascii="Cambria" w:eastAsia="ヒラギノ角ゴ Pro W3" w:hAnsi="Cambria" w:cs="Times New Roman"/>
          <w:color w:val="000000"/>
          <w:sz w:val="22"/>
          <w:szCs w:val="22"/>
          <w:lang w:eastAsia="en-US"/>
        </w:rPr>
        <w:t xml:space="preserve">The proposed Game and Simulation Graphics program </w:t>
      </w:r>
      <w:r w:rsidR="00F53017" w:rsidRPr="00183897">
        <w:rPr>
          <w:rFonts w:ascii="Cambria" w:eastAsia="ヒラギノ角ゴ Pro W3" w:hAnsi="Cambria" w:cs="Times New Roman"/>
          <w:color w:val="000000"/>
          <w:sz w:val="22"/>
          <w:szCs w:val="22"/>
          <w:lang w:eastAsia="en-US"/>
        </w:rPr>
        <w:t>will cover the “a</w:t>
      </w:r>
      <w:r w:rsidR="00F072E5" w:rsidRPr="00183897">
        <w:rPr>
          <w:rFonts w:ascii="Cambria" w:eastAsia="ヒラギノ角ゴ Pro W3" w:hAnsi="Cambria" w:cs="Times New Roman"/>
          <w:color w:val="000000"/>
          <w:sz w:val="22"/>
          <w:szCs w:val="22"/>
          <w:lang w:eastAsia="en-US"/>
        </w:rPr>
        <w:t>rtistic” side of the</w:t>
      </w:r>
      <w:r w:rsidR="00F53017" w:rsidRPr="00183897">
        <w:rPr>
          <w:rFonts w:ascii="Cambria" w:eastAsia="ヒラギノ角ゴ Pro W3" w:hAnsi="Cambria" w:cs="Times New Roman"/>
          <w:color w:val="000000"/>
          <w:sz w:val="22"/>
          <w:szCs w:val="22"/>
          <w:lang w:eastAsia="en-US"/>
        </w:rPr>
        <w:t xml:space="preserve"> </w:t>
      </w:r>
      <w:r w:rsidR="00183897">
        <w:rPr>
          <w:rFonts w:ascii="Cambria" w:eastAsia="ヒラギノ角ゴ Pro W3" w:hAnsi="Cambria" w:cs="Times New Roman"/>
          <w:color w:val="000000"/>
          <w:sz w:val="22"/>
          <w:szCs w:val="22"/>
          <w:lang w:eastAsia="en-US"/>
        </w:rPr>
        <w:t>game industry</w:t>
      </w:r>
      <w:r w:rsidR="00F53017" w:rsidRPr="00183897">
        <w:rPr>
          <w:rFonts w:ascii="Cambria" w:eastAsia="ヒラギノ角ゴ Pro W3" w:hAnsi="Cambria" w:cs="Times New Roman"/>
          <w:color w:val="000000"/>
          <w:sz w:val="22"/>
          <w:szCs w:val="22"/>
          <w:lang w:eastAsia="en-US"/>
        </w:rPr>
        <w:t xml:space="preserve">, with </w:t>
      </w:r>
      <w:r w:rsidR="00F53017" w:rsidRPr="00183897">
        <w:rPr>
          <w:rFonts w:ascii="Cambria" w:eastAsia="ヒラギノ角ゴ Pro W3" w:hAnsi="Cambria" w:cs="Times New Roman"/>
          <w:color w:val="000000"/>
          <w:sz w:val="22"/>
          <w:szCs w:val="22"/>
          <w:lang w:eastAsia="en-US"/>
        </w:rPr>
        <w:lastRenderedPageBreak/>
        <w:t>a specific focus on the graphics and animatio</w:t>
      </w:r>
      <w:r w:rsidR="00A809C5" w:rsidRPr="00183897">
        <w:rPr>
          <w:rFonts w:ascii="Cambria" w:eastAsia="ヒラギノ角ゴ Pro W3" w:hAnsi="Cambria" w:cs="Times New Roman"/>
          <w:color w:val="000000"/>
          <w:sz w:val="22"/>
          <w:szCs w:val="22"/>
          <w:lang w:eastAsia="en-US"/>
        </w:rPr>
        <w:t xml:space="preserve">n aspects of the </w:t>
      </w:r>
      <w:r w:rsidR="007D4DB9" w:rsidRPr="00183897">
        <w:rPr>
          <w:rFonts w:ascii="Cambria" w:eastAsia="ヒラギノ角ゴ Pro W3" w:hAnsi="Cambria" w:cs="Times New Roman"/>
          <w:color w:val="000000"/>
          <w:sz w:val="22"/>
          <w:szCs w:val="22"/>
          <w:lang w:eastAsia="en-US"/>
        </w:rPr>
        <w:t>game</w:t>
      </w:r>
      <w:r w:rsidR="00493496">
        <w:rPr>
          <w:rFonts w:ascii="Cambria" w:eastAsia="ヒラギノ角ゴ Pro W3" w:hAnsi="Cambria" w:cs="Times New Roman"/>
          <w:color w:val="000000"/>
          <w:sz w:val="22"/>
          <w:szCs w:val="22"/>
          <w:lang w:eastAsia="en-US"/>
        </w:rPr>
        <w:t>s</w:t>
      </w:r>
      <w:r w:rsidR="007D4DB9" w:rsidRPr="00183897">
        <w:rPr>
          <w:rFonts w:ascii="Cambria" w:eastAsia="ヒラギノ角ゴ Pro W3" w:hAnsi="Cambria" w:cs="Times New Roman"/>
          <w:color w:val="000000"/>
          <w:sz w:val="22"/>
          <w:szCs w:val="22"/>
          <w:lang w:eastAsia="en-US"/>
        </w:rPr>
        <w:t xml:space="preserve"> </w:t>
      </w:r>
      <w:r w:rsidR="00183897">
        <w:rPr>
          <w:rFonts w:ascii="Cambria" w:eastAsia="ヒラギノ角ゴ Pro W3" w:hAnsi="Cambria" w:cs="Times New Roman"/>
          <w:color w:val="000000"/>
          <w:sz w:val="22"/>
          <w:szCs w:val="22"/>
          <w:lang w:eastAsia="en-US"/>
        </w:rPr>
        <w:t>and simulation</w:t>
      </w:r>
      <w:r w:rsidR="00493496">
        <w:rPr>
          <w:rFonts w:ascii="Cambria" w:eastAsia="ヒラギノ角ゴ Pro W3" w:hAnsi="Cambria" w:cs="Times New Roman"/>
          <w:color w:val="000000"/>
          <w:sz w:val="22"/>
          <w:szCs w:val="22"/>
          <w:lang w:eastAsia="en-US"/>
        </w:rPr>
        <w:t>s</w:t>
      </w:r>
      <w:r w:rsidR="00A809C5" w:rsidRPr="00183897">
        <w:rPr>
          <w:rFonts w:ascii="Cambria" w:eastAsia="ヒラギノ角ゴ Pro W3" w:hAnsi="Cambria" w:cs="Times New Roman"/>
          <w:color w:val="000000"/>
          <w:sz w:val="22"/>
          <w:szCs w:val="22"/>
          <w:lang w:eastAsia="en-US"/>
        </w:rPr>
        <w:t xml:space="preserve">. </w:t>
      </w:r>
      <w:r w:rsidR="00493496">
        <w:rPr>
          <w:rFonts w:ascii="Cambria" w:eastAsia="ヒラギノ角ゴ Pro W3" w:hAnsi="Cambria" w:cs="Times New Roman"/>
          <w:color w:val="000000"/>
          <w:sz w:val="22"/>
          <w:szCs w:val="22"/>
          <w:lang w:eastAsia="en-US"/>
        </w:rPr>
        <w:t>S</w:t>
      </w:r>
      <w:r w:rsidR="007D4DB9" w:rsidRPr="00183897">
        <w:rPr>
          <w:rFonts w:ascii="Cambria" w:eastAsia="ヒラギノ角ゴ Pro W3" w:hAnsi="Cambria" w:cs="Times New Roman"/>
          <w:color w:val="000000"/>
          <w:sz w:val="22"/>
          <w:szCs w:val="22"/>
          <w:lang w:eastAsia="en-US"/>
        </w:rPr>
        <w:t xml:space="preserve">tudents </w:t>
      </w:r>
      <w:r w:rsidR="00493496">
        <w:rPr>
          <w:rFonts w:ascii="Cambria" w:eastAsia="ヒラギノ角ゴ Pro W3" w:hAnsi="Cambria" w:cs="Times New Roman"/>
          <w:color w:val="000000"/>
          <w:sz w:val="22"/>
          <w:szCs w:val="22"/>
          <w:lang w:eastAsia="en-US"/>
        </w:rPr>
        <w:t>will</w:t>
      </w:r>
      <w:r w:rsidR="007D4DB9" w:rsidRPr="00183897">
        <w:rPr>
          <w:rFonts w:ascii="Cambria" w:eastAsia="ヒラギノ角ゴ Pro W3" w:hAnsi="Cambria" w:cs="Times New Roman"/>
          <w:color w:val="000000"/>
          <w:sz w:val="22"/>
          <w:szCs w:val="22"/>
          <w:lang w:eastAsia="en-US"/>
        </w:rPr>
        <w:t xml:space="preserve"> acquire the creative and technical skills required to create art</w:t>
      </w:r>
      <w:r w:rsidR="00632799">
        <w:rPr>
          <w:rFonts w:ascii="Cambria" w:eastAsia="ヒラギノ角ゴ Pro W3" w:hAnsi="Cambria" w:cs="Times New Roman"/>
          <w:color w:val="000000"/>
          <w:sz w:val="22"/>
          <w:szCs w:val="22"/>
          <w:lang w:eastAsia="en-US"/>
        </w:rPr>
        <w:t>, game graphics, visual design for overall user experience,</w:t>
      </w:r>
      <w:r w:rsidR="00775AF7" w:rsidRPr="00183897">
        <w:rPr>
          <w:rFonts w:ascii="Cambria" w:eastAsia="ヒラギノ角ゴ Pro W3" w:hAnsi="Cambria" w:cs="Times New Roman"/>
          <w:color w:val="000000"/>
          <w:sz w:val="22"/>
          <w:szCs w:val="22"/>
          <w:lang w:eastAsia="en-US"/>
        </w:rPr>
        <w:t xml:space="preserve"> </w:t>
      </w:r>
      <w:r w:rsidR="00632799">
        <w:rPr>
          <w:rFonts w:ascii="Cambria" w:eastAsia="ヒラギノ角ゴ Pro W3" w:hAnsi="Cambria" w:cs="Times New Roman"/>
          <w:color w:val="000000"/>
          <w:sz w:val="22"/>
          <w:szCs w:val="22"/>
          <w:lang w:eastAsia="en-US"/>
        </w:rPr>
        <w:t>and animate</w:t>
      </w:r>
      <w:r w:rsidR="007D4DB9" w:rsidRPr="00183897">
        <w:rPr>
          <w:rFonts w:ascii="Cambria" w:eastAsia="ヒラギノ角ゴ Pro W3" w:hAnsi="Cambria" w:cs="Times New Roman"/>
          <w:color w:val="000000"/>
          <w:sz w:val="22"/>
          <w:szCs w:val="22"/>
          <w:lang w:eastAsia="en-US"/>
        </w:rPr>
        <w:t xml:space="preserve"> media </w:t>
      </w:r>
      <w:r w:rsidR="00183897">
        <w:rPr>
          <w:rFonts w:ascii="Cambria" w:eastAsia="ヒラギノ角ゴ Pro W3" w:hAnsi="Cambria" w:cs="Times New Roman"/>
          <w:color w:val="000000"/>
          <w:sz w:val="22"/>
          <w:szCs w:val="22"/>
          <w:lang w:eastAsia="en-US"/>
        </w:rPr>
        <w:t xml:space="preserve">elements </w:t>
      </w:r>
      <w:r w:rsidR="007D4DB9" w:rsidRPr="00183897">
        <w:rPr>
          <w:rFonts w:ascii="Cambria" w:eastAsia="ヒラギノ角ゴ Pro W3" w:hAnsi="Cambria" w:cs="Times New Roman"/>
          <w:color w:val="000000"/>
          <w:sz w:val="22"/>
          <w:szCs w:val="22"/>
          <w:lang w:eastAsia="en-US"/>
        </w:rPr>
        <w:t>that are used in games</w:t>
      </w:r>
      <w:r w:rsidR="00183897">
        <w:rPr>
          <w:rFonts w:ascii="Cambria" w:eastAsia="ヒラギノ角ゴ Pro W3" w:hAnsi="Cambria" w:cs="Times New Roman"/>
          <w:color w:val="000000"/>
          <w:sz w:val="22"/>
          <w:szCs w:val="22"/>
          <w:lang w:eastAsia="en-US"/>
        </w:rPr>
        <w:t xml:space="preserve"> and simulations</w:t>
      </w:r>
      <w:r w:rsidR="007D4DB9" w:rsidRPr="00183897">
        <w:rPr>
          <w:rFonts w:ascii="Cambria" w:eastAsia="ヒラギノ角ゴ Pro W3" w:hAnsi="Cambria" w:cs="Times New Roman"/>
          <w:color w:val="000000"/>
          <w:sz w:val="22"/>
          <w:szCs w:val="22"/>
          <w:lang w:eastAsia="en-US"/>
        </w:rPr>
        <w:t>.</w:t>
      </w:r>
      <w:r>
        <w:rPr>
          <w:rFonts w:ascii="Cambria" w:eastAsia="ヒラギノ角ゴ Pro W3" w:hAnsi="Cambria" w:cs="Times New Roman"/>
          <w:color w:val="000000"/>
          <w:sz w:val="22"/>
          <w:szCs w:val="22"/>
          <w:lang w:eastAsia="en-US"/>
        </w:rPr>
        <w:t xml:space="preserve"> </w:t>
      </w:r>
    </w:p>
    <w:p w14:paraId="70B45AE0" w14:textId="0401A79E" w:rsidR="001F50B6" w:rsidRDefault="00666011" w:rsidP="008F0FEE">
      <w:pPr>
        <w:spacing w:after="120"/>
        <w:rPr>
          <w:rFonts w:ascii="Cambria" w:eastAsia="ヒラギノ角ゴ Pro W3" w:hAnsi="Cambria" w:cs="Times New Roman"/>
          <w:color w:val="000000"/>
          <w:sz w:val="22"/>
          <w:szCs w:val="22"/>
          <w:lang w:eastAsia="en-US"/>
        </w:rPr>
      </w:pPr>
      <w:r>
        <w:rPr>
          <w:rFonts w:ascii="Cambria" w:eastAsia="ヒラギノ角ゴ Pro W3" w:hAnsi="Cambria" w:cs="Times New Roman"/>
          <w:color w:val="000000"/>
          <w:sz w:val="22"/>
          <w:szCs w:val="22"/>
          <w:lang w:eastAsia="en-US"/>
        </w:rPr>
        <w:t xml:space="preserve">While </w:t>
      </w:r>
      <w:r w:rsidR="00950A97">
        <w:rPr>
          <w:rFonts w:ascii="Cambria" w:eastAsia="ヒラギノ角ゴ Pro W3" w:hAnsi="Cambria" w:cs="Times New Roman"/>
          <w:color w:val="000000"/>
          <w:sz w:val="22"/>
          <w:szCs w:val="22"/>
          <w:lang w:eastAsia="en-US"/>
        </w:rPr>
        <w:t>students</w:t>
      </w:r>
      <w:r>
        <w:rPr>
          <w:rFonts w:ascii="Cambria" w:eastAsia="ヒラギノ角ゴ Pro W3" w:hAnsi="Cambria" w:cs="Times New Roman"/>
          <w:color w:val="000000"/>
          <w:sz w:val="22"/>
          <w:szCs w:val="22"/>
          <w:lang w:eastAsia="en-US"/>
        </w:rPr>
        <w:t xml:space="preserve"> acquire </w:t>
      </w:r>
      <w:r w:rsidR="00493496">
        <w:rPr>
          <w:rFonts w:ascii="Cambria" w:eastAsia="ヒラギノ角ゴ Pro W3" w:hAnsi="Cambria" w:cs="Times New Roman"/>
          <w:color w:val="000000"/>
          <w:sz w:val="22"/>
          <w:szCs w:val="22"/>
          <w:lang w:eastAsia="en-US"/>
        </w:rPr>
        <w:t>the needed creative</w:t>
      </w:r>
      <w:r>
        <w:rPr>
          <w:rFonts w:ascii="Cambria" w:eastAsia="ヒラギノ角ゴ Pro W3" w:hAnsi="Cambria" w:cs="Times New Roman"/>
          <w:color w:val="000000"/>
          <w:sz w:val="22"/>
          <w:szCs w:val="22"/>
          <w:lang w:eastAsia="en-US"/>
        </w:rPr>
        <w:t xml:space="preserve"> skills, they will also use varying game engines to develop games for the software platforms available in the commercial market.</w:t>
      </w:r>
      <w:r w:rsidR="00950A97">
        <w:rPr>
          <w:rFonts w:ascii="Cambria" w:eastAsia="ヒラギノ角ゴ Pro W3" w:hAnsi="Cambria" w:cs="Times New Roman"/>
          <w:color w:val="000000"/>
          <w:sz w:val="22"/>
          <w:szCs w:val="22"/>
          <w:lang w:eastAsia="en-US"/>
        </w:rPr>
        <w:t xml:space="preserve"> G</w:t>
      </w:r>
      <w:r w:rsidR="00493496">
        <w:rPr>
          <w:rFonts w:ascii="Cambria" w:eastAsia="ヒラギノ角ゴ Pro W3" w:hAnsi="Cambria" w:cs="Times New Roman"/>
          <w:color w:val="000000"/>
          <w:sz w:val="22"/>
          <w:szCs w:val="22"/>
          <w:lang w:eastAsia="en-US"/>
        </w:rPr>
        <w:t>ame engines are software applications that allow the user to create games with the ability to plug in graphics and use the game engine and its associated features and settings to produce the code requir</w:t>
      </w:r>
      <w:r w:rsidR="00FA092B">
        <w:rPr>
          <w:rFonts w:ascii="Cambria" w:eastAsia="ヒラギノ角ゴ Pro W3" w:hAnsi="Cambria" w:cs="Times New Roman"/>
          <w:color w:val="000000"/>
          <w:sz w:val="22"/>
          <w:szCs w:val="22"/>
          <w:lang w:eastAsia="en-US"/>
        </w:rPr>
        <w:t>ed for game creation. The game and simulation</w:t>
      </w:r>
      <w:r w:rsidR="00493496">
        <w:rPr>
          <w:rFonts w:ascii="Cambria" w:eastAsia="ヒラギノ角ゴ Pro W3" w:hAnsi="Cambria" w:cs="Times New Roman"/>
          <w:color w:val="000000"/>
          <w:sz w:val="22"/>
          <w:szCs w:val="22"/>
          <w:lang w:eastAsia="en-US"/>
        </w:rPr>
        <w:t xml:space="preserve"> industry is moving toward the same model of product creation that graphic design, printing, and web design have been using for many years. These industries use software that </w:t>
      </w:r>
      <w:r w:rsidR="00084DF0">
        <w:rPr>
          <w:rFonts w:ascii="Cambria" w:eastAsia="ヒラギノ角ゴ Pro W3" w:hAnsi="Cambria" w:cs="Times New Roman"/>
          <w:color w:val="000000"/>
          <w:sz w:val="22"/>
          <w:szCs w:val="22"/>
          <w:lang w:eastAsia="en-US"/>
        </w:rPr>
        <w:t>abstracts the majority of the coding away from the designer. The game engines work very much like the widely used software applications</w:t>
      </w:r>
      <w:r w:rsidR="00632799">
        <w:rPr>
          <w:rFonts w:ascii="Cambria" w:eastAsia="ヒラギノ角ゴ Pro W3" w:hAnsi="Cambria" w:cs="Times New Roman"/>
          <w:color w:val="000000"/>
          <w:sz w:val="22"/>
          <w:szCs w:val="22"/>
          <w:lang w:eastAsia="en-US"/>
        </w:rPr>
        <w:t xml:space="preserve"> such as</w:t>
      </w:r>
      <w:r w:rsidR="00084DF0">
        <w:rPr>
          <w:rFonts w:ascii="Cambria" w:eastAsia="ヒラギノ角ゴ Pro W3" w:hAnsi="Cambria" w:cs="Times New Roman"/>
          <w:color w:val="000000"/>
          <w:sz w:val="22"/>
          <w:szCs w:val="22"/>
          <w:lang w:eastAsia="en-US"/>
        </w:rPr>
        <w:t xml:space="preserve"> Adobe Dreamweaver and Adobe Illustrator</w:t>
      </w:r>
      <w:r w:rsidR="00493496">
        <w:rPr>
          <w:rFonts w:ascii="Cambria" w:eastAsia="ヒラギノ角ゴ Pro W3" w:hAnsi="Cambria" w:cs="Times New Roman"/>
          <w:color w:val="000000"/>
          <w:sz w:val="22"/>
          <w:szCs w:val="22"/>
          <w:lang w:eastAsia="en-US"/>
        </w:rPr>
        <w:t>. The game engines that students will use are rapidly becoming industry standards, and are widely used in games available in the marketplace today.</w:t>
      </w:r>
    </w:p>
    <w:p w14:paraId="2DA921A3" w14:textId="1D745B79" w:rsidR="00F53017" w:rsidRDefault="00F53017" w:rsidP="008F0FEE">
      <w:pPr>
        <w:spacing w:after="120"/>
        <w:rPr>
          <w:rFonts w:ascii="Cambria" w:eastAsia="ヒラギノ角ゴ Pro W3" w:hAnsi="Cambria" w:cs="Times New Roman"/>
          <w:color w:val="000000"/>
          <w:sz w:val="22"/>
          <w:szCs w:val="22"/>
          <w:lang w:eastAsia="en-US"/>
        </w:rPr>
      </w:pPr>
      <w:r w:rsidRPr="00AF3275">
        <w:rPr>
          <w:rFonts w:ascii="Cambria" w:eastAsia="ヒラギノ角ゴ Pro W3" w:hAnsi="Cambria" w:cs="Times New Roman"/>
          <w:color w:val="000000"/>
          <w:sz w:val="22"/>
          <w:szCs w:val="22"/>
          <w:lang w:eastAsia="en-US"/>
        </w:rPr>
        <w:t>Th</w:t>
      </w:r>
      <w:r w:rsidR="009554CB" w:rsidRPr="00AF3275">
        <w:rPr>
          <w:rFonts w:ascii="Cambria" w:eastAsia="ヒラギノ角ゴ Pro W3" w:hAnsi="Cambria" w:cs="Times New Roman"/>
          <w:color w:val="000000"/>
          <w:sz w:val="22"/>
          <w:szCs w:val="22"/>
          <w:lang w:eastAsia="en-US"/>
        </w:rPr>
        <w:t>e program</w:t>
      </w:r>
      <w:r w:rsidR="00666011">
        <w:rPr>
          <w:rFonts w:ascii="Cambria" w:eastAsia="ヒラギノ角ゴ Pro W3" w:hAnsi="Cambria" w:cs="Times New Roman"/>
          <w:color w:val="000000"/>
          <w:sz w:val="22"/>
          <w:szCs w:val="22"/>
          <w:lang w:eastAsia="en-US"/>
        </w:rPr>
        <w:t xml:space="preserve"> will </w:t>
      </w:r>
      <w:r w:rsidR="00950A97">
        <w:rPr>
          <w:rFonts w:ascii="Cambria" w:eastAsia="ヒラギノ角ゴ Pro W3" w:hAnsi="Cambria" w:cs="Times New Roman"/>
          <w:color w:val="000000"/>
          <w:sz w:val="22"/>
          <w:szCs w:val="22"/>
          <w:lang w:eastAsia="en-US"/>
        </w:rPr>
        <w:t xml:space="preserve">also </w:t>
      </w:r>
      <w:r w:rsidR="00666011">
        <w:rPr>
          <w:rFonts w:ascii="Cambria" w:eastAsia="ヒラギノ角ゴ Pro W3" w:hAnsi="Cambria" w:cs="Times New Roman"/>
          <w:color w:val="000000"/>
          <w:sz w:val="22"/>
          <w:szCs w:val="22"/>
          <w:lang w:eastAsia="en-US"/>
        </w:rPr>
        <w:t xml:space="preserve">require students </w:t>
      </w:r>
      <w:r w:rsidRPr="00AF3275">
        <w:rPr>
          <w:rFonts w:ascii="Cambria" w:eastAsia="ヒラギノ角ゴ Pro W3" w:hAnsi="Cambria" w:cs="Times New Roman"/>
          <w:color w:val="000000"/>
          <w:sz w:val="22"/>
          <w:szCs w:val="22"/>
          <w:lang w:eastAsia="en-US"/>
        </w:rPr>
        <w:t xml:space="preserve">to </w:t>
      </w:r>
      <w:r w:rsidR="001230C4">
        <w:rPr>
          <w:rFonts w:ascii="Cambria" w:eastAsia="ヒラギノ角ゴ Pro W3" w:hAnsi="Cambria" w:cs="Times New Roman"/>
          <w:color w:val="000000"/>
          <w:sz w:val="22"/>
          <w:szCs w:val="22"/>
          <w:lang w:eastAsia="en-US"/>
        </w:rPr>
        <w:t>acquire</w:t>
      </w:r>
      <w:r w:rsidRPr="00AF3275">
        <w:rPr>
          <w:rFonts w:ascii="Cambria" w:eastAsia="ヒラギノ角ゴ Pro W3" w:hAnsi="Cambria" w:cs="Times New Roman"/>
          <w:color w:val="000000"/>
          <w:sz w:val="22"/>
          <w:szCs w:val="22"/>
          <w:lang w:eastAsia="en-US"/>
        </w:rPr>
        <w:t xml:space="preserve"> skills in traditional media drawing</w:t>
      </w:r>
      <w:r w:rsidR="00FA4EC4">
        <w:rPr>
          <w:rFonts w:ascii="Cambria" w:eastAsia="ヒラギノ角ゴ Pro W3" w:hAnsi="Cambria" w:cs="Times New Roman"/>
          <w:color w:val="000000"/>
          <w:sz w:val="22"/>
          <w:szCs w:val="22"/>
          <w:lang w:eastAsia="en-US"/>
        </w:rPr>
        <w:t xml:space="preserve"> and painting</w:t>
      </w:r>
      <w:r w:rsidRPr="00AF3275">
        <w:rPr>
          <w:rFonts w:ascii="Cambria" w:eastAsia="ヒラギノ角ゴ Pro W3" w:hAnsi="Cambria" w:cs="Times New Roman"/>
          <w:color w:val="000000"/>
          <w:sz w:val="22"/>
          <w:szCs w:val="22"/>
          <w:lang w:eastAsia="en-US"/>
        </w:rPr>
        <w:t>,</w:t>
      </w:r>
      <w:r w:rsidR="00FA4EC4">
        <w:rPr>
          <w:rFonts w:ascii="Cambria" w:eastAsia="ヒラギノ角ゴ Pro W3" w:hAnsi="Cambria" w:cs="Times New Roman"/>
          <w:color w:val="000000"/>
          <w:sz w:val="22"/>
          <w:szCs w:val="22"/>
          <w:lang w:eastAsia="en-US"/>
        </w:rPr>
        <w:t xml:space="preserve"> game concept development, storyboarding, </w:t>
      </w:r>
      <w:r w:rsidR="00FA4EC4" w:rsidRPr="00AF3275">
        <w:rPr>
          <w:rFonts w:ascii="Cambria" w:eastAsia="ヒラギノ角ゴ Pro W3" w:hAnsi="Cambria" w:cs="Times New Roman"/>
          <w:color w:val="000000"/>
          <w:sz w:val="22"/>
          <w:szCs w:val="22"/>
          <w:lang w:eastAsia="en-US"/>
        </w:rPr>
        <w:t>storytelling</w:t>
      </w:r>
      <w:r w:rsidR="00FA4EC4">
        <w:rPr>
          <w:rFonts w:ascii="Cambria" w:eastAsia="ヒラギノ角ゴ Pro W3" w:hAnsi="Cambria" w:cs="Times New Roman"/>
          <w:color w:val="000000"/>
          <w:sz w:val="22"/>
          <w:szCs w:val="22"/>
          <w:lang w:eastAsia="en-US"/>
        </w:rPr>
        <w:t>,</w:t>
      </w:r>
      <w:r w:rsidRPr="00AF3275">
        <w:rPr>
          <w:rFonts w:ascii="Cambria" w:eastAsia="ヒラギノ角ゴ Pro W3" w:hAnsi="Cambria" w:cs="Times New Roman"/>
          <w:color w:val="000000"/>
          <w:sz w:val="22"/>
          <w:szCs w:val="22"/>
          <w:lang w:eastAsia="en-US"/>
        </w:rPr>
        <w:t xml:space="preserve"> and computer-based skills in </w:t>
      </w:r>
      <w:r w:rsidR="007D4DB9">
        <w:rPr>
          <w:rFonts w:ascii="Cambria" w:eastAsia="ヒラギノ角ゴ Pro W3" w:hAnsi="Cambria" w:cs="Times New Roman"/>
          <w:color w:val="000000"/>
          <w:sz w:val="22"/>
          <w:szCs w:val="22"/>
          <w:lang w:eastAsia="en-US"/>
        </w:rPr>
        <w:t>2D and 3D graphics software</w:t>
      </w:r>
      <w:r w:rsidR="00632799">
        <w:rPr>
          <w:rFonts w:ascii="Cambria" w:eastAsia="ヒラギノ角ゴ Pro W3" w:hAnsi="Cambria" w:cs="Times New Roman"/>
          <w:color w:val="000000"/>
          <w:sz w:val="22"/>
          <w:szCs w:val="22"/>
          <w:lang w:eastAsia="en-US"/>
        </w:rPr>
        <w:t>, and using game engines</w:t>
      </w:r>
      <w:r w:rsidR="00197722">
        <w:rPr>
          <w:rFonts w:ascii="Cambria" w:eastAsia="ヒラギノ角ゴ Pro W3" w:hAnsi="Cambria" w:cs="Times New Roman"/>
          <w:color w:val="000000"/>
          <w:sz w:val="22"/>
          <w:szCs w:val="22"/>
          <w:lang w:eastAsia="en-US"/>
        </w:rPr>
        <w:t xml:space="preserve">. </w:t>
      </w:r>
      <w:r w:rsidR="00950A97">
        <w:rPr>
          <w:rFonts w:ascii="Cambria" w:eastAsia="ヒラギノ角ゴ Pro W3" w:hAnsi="Cambria" w:cs="Times New Roman"/>
          <w:color w:val="000000"/>
          <w:sz w:val="22"/>
          <w:szCs w:val="22"/>
          <w:lang w:eastAsia="en-US"/>
        </w:rPr>
        <w:t>In addition, s</w:t>
      </w:r>
      <w:r w:rsidR="00197722">
        <w:rPr>
          <w:rFonts w:ascii="Cambria" w:eastAsia="ヒラギノ角ゴ Pro W3" w:hAnsi="Cambria" w:cs="Times New Roman"/>
          <w:color w:val="000000"/>
          <w:sz w:val="22"/>
          <w:szCs w:val="22"/>
          <w:lang w:eastAsia="en-US"/>
        </w:rPr>
        <w:t xml:space="preserve">tudents </w:t>
      </w:r>
      <w:r w:rsidR="00183897">
        <w:rPr>
          <w:rFonts w:ascii="Cambria" w:eastAsia="ヒラギノ角ゴ Pro W3" w:hAnsi="Cambria" w:cs="Times New Roman"/>
          <w:color w:val="000000"/>
          <w:sz w:val="22"/>
          <w:szCs w:val="22"/>
          <w:lang w:eastAsia="en-US"/>
        </w:rPr>
        <w:t xml:space="preserve">will </w:t>
      </w:r>
      <w:r w:rsidR="00197722">
        <w:rPr>
          <w:rFonts w:ascii="Cambria" w:eastAsia="ヒラギノ角ゴ Pro W3" w:hAnsi="Cambria" w:cs="Times New Roman"/>
          <w:color w:val="000000"/>
          <w:sz w:val="22"/>
          <w:szCs w:val="22"/>
          <w:lang w:eastAsia="en-US"/>
        </w:rPr>
        <w:t xml:space="preserve">acquire skills related to </w:t>
      </w:r>
      <w:r w:rsidRPr="00AF3275">
        <w:rPr>
          <w:rFonts w:ascii="Cambria" w:eastAsia="ヒラギノ角ゴ Pro W3" w:hAnsi="Cambria" w:cs="Times New Roman"/>
          <w:color w:val="000000"/>
          <w:sz w:val="22"/>
          <w:szCs w:val="22"/>
          <w:lang w:eastAsia="en-US"/>
        </w:rPr>
        <w:t>project</w:t>
      </w:r>
      <w:r w:rsidR="00197722">
        <w:rPr>
          <w:rFonts w:ascii="Cambria" w:eastAsia="ヒラギノ角ゴ Pro W3" w:hAnsi="Cambria" w:cs="Times New Roman"/>
          <w:color w:val="000000"/>
          <w:sz w:val="22"/>
          <w:szCs w:val="22"/>
          <w:lang w:eastAsia="en-US"/>
        </w:rPr>
        <w:t xml:space="preserve"> management</w:t>
      </w:r>
      <w:r w:rsidR="00FA4EC4">
        <w:rPr>
          <w:rFonts w:ascii="Cambria" w:eastAsia="ヒラギノ角ゴ Pro W3" w:hAnsi="Cambria" w:cs="Times New Roman"/>
          <w:color w:val="000000"/>
          <w:sz w:val="22"/>
          <w:szCs w:val="22"/>
          <w:lang w:eastAsia="en-US"/>
        </w:rPr>
        <w:t xml:space="preserve"> </w:t>
      </w:r>
      <w:r w:rsidR="00052470">
        <w:rPr>
          <w:rFonts w:ascii="Cambria" w:eastAsia="ヒラギノ角ゴ Pro W3" w:hAnsi="Cambria" w:cs="Times New Roman"/>
          <w:color w:val="000000"/>
          <w:sz w:val="22"/>
          <w:szCs w:val="22"/>
          <w:lang w:eastAsia="en-US"/>
        </w:rPr>
        <w:t>and team</w:t>
      </w:r>
      <w:r w:rsidR="007D4DB9">
        <w:rPr>
          <w:rFonts w:ascii="Cambria" w:eastAsia="ヒラギノ角ゴ Pro W3" w:hAnsi="Cambria" w:cs="Times New Roman"/>
          <w:color w:val="000000"/>
          <w:sz w:val="22"/>
          <w:szCs w:val="22"/>
          <w:lang w:eastAsia="en-US"/>
        </w:rPr>
        <w:t>work</w:t>
      </w:r>
      <w:r w:rsidRPr="00AF3275">
        <w:rPr>
          <w:rFonts w:ascii="Cambria" w:eastAsia="ヒラギノ角ゴ Pro W3" w:hAnsi="Cambria" w:cs="Times New Roman"/>
          <w:color w:val="000000"/>
          <w:sz w:val="22"/>
          <w:szCs w:val="22"/>
          <w:lang w:eastAsia="en-US"/>
        </w:rPr>
        <w:t xml:space="preserve">. </w:t>
      </w:r>
    </w:p>
    <w:p w14:paraId="41FC9270" w14:textId="619E99E9" w:rsidR="0035725F" w:rsidRDefault="00FC6DFB" w:rsidP="008F0FEE">
      <w:pPr>
        <w:spacing w:after="120"/>
        <w:rPr>
          <w:sz w:val="22"/>
          <w:szCs w:val="22"/>
        </w:rPr>
      </w:pPr>
      <w:r>
        <w:rPr>
          <w:sz w:val="22"/>
          <w:szCs w:val="22"/>
        </w:rPr>
        <w:t>The mar</w:t>
      </w:r>
      <w:r w:rsidR="00950A97">
        <w:rPr>
          <w:sz w:val="22"/>
          <w:szCs w:val="22"/>
        </w:rPr>
        <w:t>ketplace for employment in the g</w:t>
      </w:r>
      <w:r>
        <w:rPr>
          <w:sz w:val="22"/>
          <w:szCs w:val="22"/>
        </w:rPr>
        <w:t xml:space="preserve">ame and </w:t>
      </w:r>
      <w:r w:rsidR="00950A97">
        <w:rPr>
          <w:sz w:val="22"/>
          <w:szCs w:val="22"/>
        </w:rPr>
        <w:t>s</w:t>
      </w:r>
      <w:r>
        <w:rPr>
          <w:sz w:val="22"/>
          <w:szCs w:val="22"/>
        </w:rPr>
        <w:t xml:space="preserve">imulation graphics area has </w:t>
      </w:r>
      <w:r w:rsidR="004813BE">
        <w:rPr>
          <w:sz w:val="22"/>
          <w:szCs w:val="22"/>
        </w:rPr>
        <w:t xml:space="preserve">grown </w:t>
      </w:r>
      <w:r>
        <w:rPr>
          <w:sz w:val="22"/>
          <w:szCs w:val="22"/>
        </w:rPr>
        <w:t>considerably, an</w:t>
      </w:r>
      <w:r w:rsidR="004813BE">
        <w:rPr>
          <w:sz w:val="22"/>
          <w:szCs w:val="22"/>
        </w:rPr>
        <w:t xml:space="preserve">d jobs can be found worldwide. </w:t>
      </w:r>
      <w:r w:rsidR="00632799">
        <w:rPr>
          <w:sz w:val="22"/>
          <w:szCs w:val="22"/>
        </w:rPr>
        <w:t>G</w:t>
      </w:r>
      <w:r w:rsidR="00950A97">
        <w:rPr>
          <w:sz w:val="22"/>
          <w:szCs w:val="22"/>
        </w:rPr>
        <w:t>enerally, jobs can be found that are</w:t>
      </w:r>
      <w:r w:rsidR="00632799">
        <w:rPr>
          <w:sz w:val="22"/>
          <w:szCs w:val="22"/>
        </w:rPr>
        <w:t xml:space="preserve"> full-time, part-time, or</w:t>
      </w:r>
      <w:r w:rsidR="00950A97">
        <w:rPr>
          <w:sz w:val="22"/>
          <w:szCs w:val="22"/>
        </w:rPr>
        <w:t xml:space="preserve"> on a</w:t>
      </w:r>
      <w:r w:rsidR="00632799">
        <w:rPr>
          <w:sz w:val="22"/>
          <w:szCs w:val="22"/>
        </w:rPr>
        <w:t xml:space="preserve"> contract basis, however, t</w:t>
      </w:r>
      <w:r w:rsidR="00084DF0">
        <w:rPr>
          <w:sz w:val="22"/>
          <w:szCs w:val="22"/>
        </w:rPr>
        <w:t xml:space="preserve">he nature of employment in this industry is </w:t>
      </w:r>
      <w:r w:rsidR="00632799">
        <w:rPr>
          <w:sz w:val="22"/>
          <w:szCs w:val="22"/>
        </w:rPr>
        <w:t xml:space="preserve">primarily project based. Many of the available jobs are contract based. </w:t>
      </w:r>
      <w:r>
        <w:rPr>
          <w:sz w:val="22"/>
          <w:szCs w:val="22"/>
        </w:rPr>
        <w:t xml:space="preserve">There is a high level of competition for employment at all </w:t>
      </w:r>
      <w:r w:rsidR="00950A97">
        <w:rPr>
          <w:sz w:val="22"/>
          <w:szCs w:val="22"/>
        </w:rPr>
        <w:t>levels</w:t>
      </w:r>
      <w:r>
        <w:rPr>
          <w:sz w:val="22"/>
          <w:szCs w:val="22"/>
        </w:rPr>
        <w:t xml:space="preserve">, but many </w:t>
      </w:r>
      <w:r w:rsidR="00950A97">
        <w:rPr>
          <w:sz w:val="22"/>
          <w:szCs w:val="22"/>
        </w:rPr>
        <w:t xml:space="preserve">entry-level </w:t>
      </w:r>
      <w:r>
        <w:rPr>
          <w:sz w:val="22"/>
          <w:szCs w:val="22"/>
        </w:rPr>
        <w:t xml:space="preserve">jobs can be found in the </w:t>
      </w:r>
      <w:r w:rsidR="00084DF0">
        <w:rPr>
          <w:sz w:val="22"/>
          <w:szCs w:val="22"/>
        </w:rPr>
        <w:t xml:space="preserve">games and simulations </w:t>
      </w:r>
      <w:r w:rsidR="00950A97">
        <w:rPr>
          <w:sz w:val="22"/>
          <w:szCs w:val="22"/>
        </w:rPr>
        <w:t>industry</w:t>
      </w:r>
      <w:r w:rsidR="00084DF0">
        <w:rPr>
          <w:sz w:val="22"/>
          <w:szCs w:val="22"/>
        </w:rPr>
        <w:t>. For employment, students in t</w:t>
      </w:r>
      <w:r>
        <w:rPr>
          <w:sz w:val="22"/>
          <w:szCs w:val="22"/>
        </w:rPr>
        <w:t xml:space="preserve">he Game and Simulation Graphics program will </w:t>
      </w:r>
      <w:r w:rsidR="00084DF0">
        <w:rPr>
          <w:sz w:val="22"/>
          <w:szCs w:val="22"/>
        </w:rPr>
        <w:t xml:space="preserve">be prepared and qualified </w:t>
      </w:r>
      <w:r>
        <w:rPr>
          <w:sz w:val="22"/>
          <w:szCs w:val="22"/>
        </w:rPr>
        <w:t xml:space="preserve">for </w:t>
      </w:r>
      <w:r w:rsidR="00084DF0">
        <w:rPr>
          <w:sz w:val="22"/>
          <w:szCs w:val="22"/>
        </w:rPr>
        <w:t xml:space="preserve">obtaining </w:t>
      </w:r>
      <w:r>
        <w:rPr>
          <w:sz w:val="22"/>
          <w:szCs w:val="22"/>
        </w:rPr>
        <w:t xml:space="preserve">entry-level </w:t>
      </w:r>
      <w:r w:rsidR="004813BE">
        <w:rPr>
          <w:sz w:val="22"/>
          <w:szCs w:val="22"/>
        </w:rPr>
        <w:t xml:space="preserve">employment in the industry, finding jobs with titles such as: </w:t>
      </w:r>
      <w:r>
        <w:rPr>
          <w:sz w:val="22"/>
          <w:szCs w:val="22"/>
        </w:rPr>
        <w:t xml:space="preserve"> </w:t>
      </w:r>
      <w:r w:rsidR="004813BE">
        <w:rPr>
          <w:sz w:val="22"/>
          <w:szCs w:val="22"/>
        </w:rPr>
        <w:t xml:space="preserve">Junior </w:t>
      </w:r>
      <w:r w:rsidR="004813BE" w:rsidRPr="004813BE">
        <w:rPr>
          <w:sz w:val="22"/>
          <w:szCs w:val="22"/>
        </w:rPr>
        <w:t>Computer Graphic Designer</w:t>
      </w:r>
      <w:r w:rsidR="004813BE">
        <w:rPr>
          <w:sz w:val="22"/>
          <w:szCs w:val="22"/>
        </w:rPr>
        <w:t>, Junior Computer Animator, Technical Illustrator, 2D Illustrator, 3D Animator, Junior Environment Artist, Concept Artist, Jun</w:t>
      </w:r>
      <w:r w:rsidR="00084DF0">
        <w:rPr>
          <w:sz w:val="22"/>
          <w:szCs w:val="22"/>
        </w:rPr>
        <w:t xml:space="preserve">ior Animator, 3D Generalist, </w:t>
      </w:r>
      <w:r w:rsidR="004813BE">
        <w:rPr>
          <w:sz w:val="22"/>
          <w:szCs w:val="22"/>
        </w:rPr>
        <w:t>Visual Effect Artist</w:t>
      </w:r>
      <w:r w:rsidR="00084DF0">
        <w:rPr>
          <w:sz w:val="22"/>
          <w:szCs w:val="22"/>
        </w:rPr>
        <w:t xml:space="preserve">, </w:t>
      </w:r>
      <w:r w:rsidR="00084DF0" w:rsidRPr="00084DF0">
        <w:rPr>
          <w:sz w:val="22"/>
          <w:szCs w:val="22"/>
        </w:rPr>
        <w:t>Modeler, Ani</w:t>
      </w:r>
      <w:r w:rsidR="00950A97">
        <w:rPr>
          <w:sz w:val="22"/>
          <w:szCs w:val="22"/>
        </w:rPr>
        <w:t>mator, Texture Artist, Rigger</w:t>
      </w:r>
      <w:r w:rsidR="00084DF0" w:rsidRPr="00084DF0">
        <w:rPr>
          <w:sz w:val="22"/>
          <w:szCs w:val="22"/>
        </w:rPr>
        <w:t>, Storyboard an</w:t>
      </w:r>
      <w:r w:rsidR="00950A97">
        <w:rPr>
          <w:sz w:val="22"/>
          <w:szCs w:val="22"/>
        </w:rPr>
        <w:t>d Concept Artist</w:t>
      </w:r>
      <w:r w:rsidR="00084DF0">
        <w:rPr>
          <w:sz w:val="22"/>
          <w:szCs w:val="22"/>
        </w:rPr>
        <w:t xml:space="preserve">, and </w:t>
      </w:r>
      <w:r w:rsidR="00084DF0" w:rsidRPr="00084DF0">
        <w:rPr>
          <w:sz w:val="22"/>
          <w:szCs w:val="22"/>
        </w:rPr>
        <w:t>Test</w:t>
      </w:r>
      <w:r w:rsidR="00950A97">
        <w:rPr>
          <w:sz w:val="22"/>
          <w:szCs w:val="22"/>
        </w:rPr>
        <w:t>er</w:t>
      </w:r>
      <w:r w:rsidR="00084DF0">
        <w:rPr>
          <w:sz w:val="22"/>
          <w:szCs w:val="22"/>
        </w:rPr>
        <w:t>.</w:t>
      </w:r>
    </w:p>
    <w:p w14:paraId="33640A38" w14:textId="77777777" w:rsidR="00FA092B" w:rsidRPr="00FA092B" w:rsidRDefault="00FA092B" w:rsidP="00FA092B">
      <w:pPr>
        <w:spacing w:after="120"/>
        <w:rPr>
          <w:sz w:val="22"/>
          <w:szCs w:val="22"/>
        </w:rPr>
      </w:pPr>
      <w:r w:rsidRPr="00FA092B">
        <w:rPr>
          <w:sz w:val="22"/>
          <w:szCs w:val="22"/>
        </w:rPr>
        <w:t>During their course of study in the Game and Simulation Graphics program, students will take two required, team-based project courses that focus on teamwork and collaboration in developing a game or simulation.  The first team-based project course will happen in their third semester, where students will take three regular courses along with one that is a 3-credit team-based project course where they will create a small-scale game or simulation. During their fifth semester in the program, students will take a 3-credit team-based project course where they will create a larger-scale game or simulation as a capstone project for the program.</w:t>
      </w:r>
    </w:p>
    <w:p w14:paraId="70F79ECF" w14:textId="61DF1C11" w:rsidR="0035725F" w:rsidRDefault="0079370F" w:rsidP="008F0FEE">
      <w:pPr>
        <w:spacing w:after="120"/>
        <w:rPr>
          <w:sz w:val="22"/>
          <w:szCs w:val="22"/>
        </w:rPr>
      </w:pPr>
      <w:r>
        <w:rPr>
          <w:sz w:val="22"/>
          <w:szCs w:val="22"/>
        </w:rPr>
        <w:t xml:space="preserve">For the proposed curriculum plan, there will be nine courses that will be created for the new program (shown in </w:t>
      </w:r>
      <w:r w:rsidRPr="00042A4D">
        <w:rPr>
          <w:b/>
          <w:sz w:val="22"/>
          <w:szCs w:val="22"/>
        </w:rPr>
        <w:t>bold</w:t>
      </w:r>
      <w:r>
        <w:rPr>
          <w:sz w:val="22"/>
          <w:szCs w:val="22"/>
        </w:rPr>
        <w:t xml:space="preserve">) and will draw on the existing AIS department course offerings for five courses (shown in </w:t>
      </w:r>
      <w:r w:rsidRPr="00042A4D">
        <w:rPr>
          <w:i/>
          <w:sz w:val="22"/>
          <w:szCs w:val="22"/>
        </w:rPr>
        <w:t>italics</w:t>
      </w:r>
      <w:r>
        <w:rPr>
          <w:sz w:val="22"/>
          <w:szCs w:val="22"/>
        </w:rPr>
        <w:t>).  Liberal Arts Perspective courses are shown in regular typeface. Doing this will allow students to draw their skills from a broad mix of faculty and student perspectives. With the curriculum working within the associates’ degree structure, there will be no electives offered in this program.</w:t>
      </w:r>
      <w:r w:rsidR="00FA092B">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248"/>
      </w:tblGrid>
      <w:tr w:rsidR="0079370F" w:rsidRPr="0079370F" w14:paraId="77C39E34" w14:textId="027E488C" w:rsidTr="00BB20FD">
        <w:tc>
          <w:tcPr>
            <w:tcW w:w="8856" w:type="dxa"/>
            <w:gridSpan w:val="2"/>
          </w:tcPr>
          <w:p w14:paraId="41B1D85C" w14:textId="698BFB0E" w:rsidR="0079370F" w:rsidRPr="00BB20FD" w:rsidRDefault="0079370F" w:rsidP="00B07DDE">
            <w:pPr>
              <w:rPr>
                <w:b/>
                <w:sz w:val="20"/>
                <w:szCs w:val="22"/>
                <w:u w:val="single"/>
              </w:rPr>
            </w:pPr>
            <w:r w:rsidRPr="00BB20FD">
              <w:rPr>
                <w:b/>
                <w:sz w:val="20"/>
                <w:szCs w:val="22"/>
                <w:u w:val="single"/>
              </w:rPr>
              <w:t>First Semester (15 Credits)</w:t>
            </w:r>
          </w:p>
        </w:tc>
      </w:tr>
      <w:tr w:rsidR="0079370F" w:rsidRPr="0079370F" w14:paraId="5DB83A91" w14:textId="5EC60F6C" w:rsidTr="00BB20FD">
        <w:tc>
          <w:tcPr>
            <w:tcW w:w="4608" w:type="dxa"/>
            <w:tcMar>
              <w:left w:w="288" w:type="dxa"/>
              <w:right w:w="115" w:type="dxa"/>
            </w:tcMar>
          </w:tcPr>
          <w:p w14:paraId="26992F4C" w14:textId="70293A95" w:rsidR="0079370F" w:rsidRPr="0079370F" w:rsidRDefault="0079370F" w:rsidP="00B07DDE">
            <w:pPr>
              <w:rPr>
                <w:i/>
                <w:sz w:val="20"/>
                <w:szCs w:val="22"/>
              </w:rPr>
            </w:pPr>
            <w:r>
              <w:rPr>
                <w:i/>
                <w:sz w:val="20"/>
                <w:szCs w:val="22"/>
              </w:rPr>
              <w:t xml:space="preserve">NAIS-130 </w:t>
            </w:r>
            <w:r w:rsidRPr="0079370F">
              <w:rPr>
                <w:i/>
                <w:sz w:val="20"/>
                <w:szCs w:val="22"/>
              </w:rPr>
              <w:t>Raster and Vector Graphics</w:t>
            </w:r>
          </w:p>
        </w:tc>
        <w:tc>
          <w:tcPr>
            <w:tcW w:w="4248" w:type="dxa"/>
          </w:tcPr>
          <w:p w14:paraId="6F4A9672" w14:textId="795E763B" w:rsidR="0079370F" w:rsidRPr="0079370F" w:rsidRDefault="0079370F" w:rsidP="00B07DDE">
            <w:pPr>
              <w:rPr>
                <w:i/>
                <w:sz w:val="20"/>
                <w:szCs w:val="22"/>
              </w:rPr>
            </w:pPr>
            <w:r>
              <w:rPr>
                <w:i/>
                <w:sz w:val="20"/>
                <w:szCs w:val="22"/>
              </w:rPr>
              <w:t xml:space="preserve">NGRD-115 </w:t>
            </w:r>
            <w:r w:rsidRPr="0079370F">
              <w:rPr>
                <w:i/>
                <w:sz w:val="20"/>
                <w:szCs w:val="22"/>
              </w:rPr>
              <w:t>Visual Idea Development</w:t>
            </w:r>
          </w:p>
        </w:tc>
      </w:tr>
      <w:tr w:rsidR="0079370F" w:rsidRPr="0079370F" w14:paraId="7B6CD617" w14:textId="1B7A890E" w:rsidTr="00BB20FD">
        <w:tc>
          <w:tcPr>
            <w:tcW w:w="4608" w:type="dxa"/>
            <w:tcMar>
              <w:left w:w="288" w:type="dxa"/>
              <w:right w:w="115" w:type="dxa"/>
            </w:tcMar>
          </w:tcPr>
          <w:p w14:paraId="7FABC335" w14:textId="111C9817" w:rsidR="0079370F" w:rsidRPr="0079370F" w:rsidRDefault="0079370F" w:rsidP="00B07DDE">
            <w:pPr>
              <w:rPr>
                <w:i/>
                <w:sz w:val="20"/>
                <w:szCs w:val="22"/>
              </w:rPr>
            </w:pPr>
            <w:r w:rsidRPr="0079370F">
              <w:rPr>
                <w:b/>
                <w:sz w:val="20"/>
                <w:szCs w:val="22"/>
              </w:rPr>
              <w:t>Intro. to Game Design</w:t>
            </w:r>
          </w:p>
        </w:tc>
        <w:tc>
          <w:tcPr>
            <w:tcW w:w="4248" w:type="dxa"/>
          </w:tcPr>
          <w:p w14:paraId="46E89874" w14:textId="3B2376A8" w:rsidR="0079370F" w:rsidRPr="0079370F" w:rsidRDefault="0079370F" w:rsidP="00B07DDE">
            <w:pPr>
              <w:rPr>
                <w:sz w:val="20"/>
                <w:szCs w:val="22"/>
              </w:rPr>
            </w:pPr>
            <w:r w:rsidRPr="0079370F">
              <w:rPr>
                <w:sz w:val="20"/>
                <w:szCs w:val="22"/>
              </w:rPr>
              <w:t>First Year Seminar</w:t>
            </w:r>
          </w:p>
        </w:tc>
      </w:tr>
      <w:tr w:rsidR="0079370F" w:rsidRPr="0079370F" w14:paraId="4C9979C8" w14:textId="642D8716" w:rsidTr="00BB20FD">
        <w:tc>
          <w:tcPr>
            <w:tcW w:w="4608" w:type="dxa"/>
            <w:tcMar>
              <w:left w:w="288" w:type="dxa"/>
              <w:right w:w="115" w:type="dxa"/>
            </w:tcMar>
          </w:tcPr>
          <w:p w14:paraId="195E2AB7" w14:textId="6E0118DB" w:rsidR="0079370F" w:rsidRPr="0079370F" w:rsidRDefault="0079370F" w:rsidP="00B07DDE">
            <w:pPr>
              <w:rPr>
                <w:b/>
                <w:sz w:val="20"/>
                <w:szCs w:val="22"/>
              </w:rPr>
            </w:pPr>
            <w:r w:rsidRPr="0079370F">
              <w:rPr>
                <w:b/>
                <w:sz w:val="20"/>
                <w:szCs w:val="22"/>
              </w:rPr>
              <w:t>3D Modeling &amp; Rendering I</w:t>
            </w:r>
          </w:p>
        </w:tc>
        <w:tc>
          <w:tcPr>
            <w:tcW w:w="4248" w:type="dxa"/>
          </w:tcPr>
          <w:p w14:paraId="41A434E1" w14:textId="77777777" w:rsidR="0079370F" w:rsidRPr="0079370F" w:rsidRDefault="0079370F" w:rsidP="00B07DDE">
            <w:pPr>
              <w:rPr>
                <w:b/>
                <w:sz w:val="20"/>
                <w:szCs w:val="22"/>
              </w:rPr>
            </w:pPr>
          </w:p>
        </w:tc>
      </w:tr>
      <w:tr w:rsidR="0079370F" w:rsidRPr="0079370F" w14:paraId="11D6E079" w14:textId="538D6611" w:rsidTr="00BB20FD">
        <w:tc>
          <w:tcPr>
            <w:tcW w:w="4608" w:type="dxa"/>
          </w:tcPr>
          <w:p w14:paraId="36E1DC8D" w14:textId="08A57F41" w:rsidR="0079370F" w:rsidRPr="0079370F" w:rsidRDefault="0079370F" w:rsidP="00B07DDE">
            <w:pPr>
              <w:rPr>
                <w:b/>
                <w:sz w:val="20"/>
                <w:szCs w:val="22"/>
              </w:rPr>
            </w:pPr>
          </w:p>
        </w:tc>
        <w:tc>
          <w:tcPr>
            <w:tcW w:w="4248" w:type="dxa"/>
          </w:tcPr>
          <w:p w14:paraId="72917B35" w14:textId="77777777" w:rsidR="0079370F" w:rsidRPr="0079370F" w:rsidRDefault="0079370F" w:rsidP="00B07DDE">
            <w:pPr>
              <w:rPr>
                <w:b/>
                <w:sz w:val="20"/>
                <w:szCs w:val="22"/>
              </w:rPr>
            </w:pPr>
          </w:p>
        </w:tc>
      </w:tr>
      <w:tr w:rsidR="0079370F" w:rsidRPr="0079370F" w14:paraId="4A773A29" w14:textId="419772E3" w:rsidTr="00BB20FD">
        <w:tc>
          <w:tcPr>
            <w:tcW w:w="8856" w:type="dxa"/>
            <w:gridSpan w:val="2"/>
          </w:tcPr>
          <w:p w14:paraId="4744B348" w14:textId="77777777" w:rsidR="00FA092B" w:rsidRDefault="00FA092B" w:rsidP="00B07DDE">
            <w:pPr>
              <w:rPr>
                <w:b/>
                <w:sz w:val="20"/>
                <w:szCs w:val="22"/>
                <w:u w:val="single"/>
              </w:rPr>
            </w:pPr>
          </w:p>
          <w:p w14:paraId="6A1F392B" w14:textId="6A16C5E8" w:rsidR="0079370F" w:rsidRPr="00BB20FD" w:rsidRDefault="0079370F" w:rsidP="00B07DDE">
            <w:pPr>
              <w:rPr>
                <w:b/>
                <w:sz w:val="20"/>
                <w:szCs w:val="22"/>
                <w:u w:val="single"/>
              </w:rPr>
            </w:pPr>
            <w:r w:rsidRPr="00BB20FD">
              <w:rPr>
                <w:b/>
                <w:sz w:val="20"/>
                <w:szCs w:val="22"/>
                <w:u w:val="single"/>
              </w:rPr>
              <w:t>Second Semester Courses (15 Credits</w:t>
            </w:r>
            <w:r w:rsidR="00DD642D">
              <w:rPr>
                <w:b/>
                <w:sz w:val="20"/>
                <w:szCs w:val="22"/>
                <w:u w:val="single"/>
              </w:rPr>
              <w:t>)</w:t>
            </w:r>
          </w:p>
        </w:tc>
      </w:tr>
      <w:tr w:rsidR="0079370F" w:rsidRPr="0079370F" w14:paraId="0506DB6C" w14:textId="4AE10422" w:rsidTr="00BB20FD">
        <w:tc>
          <w:tcPr>
            <w:tcW w:w="4608" w:type="dxa"/>
            <w:tcMar>
              <w:left w:w="288" w:type="dxa"/>
              <w:right w:w="115" w:type="dxa"/>
            </w:tcMar>
          </w:tcPr>
          <w:p w14:paraId="5AFF08F1" w14:textId="37EAA035" w:rsidR="0079370F" w:rsidRPr="0079370F" w:rsidRDefault="0079370F" w:rsidP="00B07DDE">
            <w:pPr>
              <w:rPr>
                <w:i/>
                <w:sz w:val="20"/>
                <w:szCs w:val="22"/>
              </w:rPr>
            </w:pPr>
            <w:r>
              <w:rPr>
                <w:i/>
                <w:sz w:val="20"/>
                <w:szCs w:val="22"/>
              </w:rPr>
              <w:t xml:space="preserve">NGRD-111 </w:t>
            </w:r>
            <w:r w:rsidRPr="0079370F">
              <w:rPr>
                <w:i/>
                <w:sz w:val="20"/>
                <w:szCs w:val="22"/>
              </w:rPr>
              <w:t>Drawing I</w:t>
            </w:r>
          </w:p>
        </w:tc>
        <w:tc>
          <w:tcPr>
            <w:tcW w:w="4248" w:type="dxa"/>
          </w:tcPr>
          <w:p w14:paraId="35685A34" w14:textId="5D52B12D" w:rsidR="0079370F" w:rsidRPr="0079370F" w:rsidRDefault="0079370F" w:rsidP="00B07DDE">
            <w:pPr>
              <w:rPr>
                <w:i/>
                <w:sz w:val="20"/>
                <w:szCs w:val="22"/>
              </w:rPr>
            </w:pPr>
            <w:r w:rsidRPr="0079370F">
              <w:rPr>
                <w:b/>
                <w:sz w:val="20"/>
                <w:szCs w:val="22"/>
              </w:rPr>
              <w:t>3D Modeling &amp; Rendering II</w:t>
            </w:r>
          </w:p>
        </w:tc>
      </w:tr>
      <w:tr w:rsidR="0079370F" w:rsidRPr="0079370F" w14:paraId="262EDA30" w14:textId="7F594C29" w:rsidTr="00BB20FD">
        <w:tc>
          <w:tcPr>
            <w:tcW w:w="4608" w:type="dxa"/>
            <w:tcMar>
              <w:left w:w="288" w:type="dxa"/>
              <w:right w:w="115" w:type="dxa"/>
            </w:tcMar>
          </w:tcPr>
          <w:p w14:paraId="731C77DA" w14:textId="77777777" w:rsidR="0079370F" w:rsidRPr="0079370F" w:rsidRDefault="0079370F" w:rsidP="00B07DDE">
            <w:pPr>
              <w:rPr>
                <w:b/>
                <w:sz w:val="20"/>
                <w:szCs w:val="22"/>
              </w:rPr>
            </w:pPr>
            <w:r w:rsidRPr="0079370F">
              <w:rPr>
                <w:b/>
                <w:sz w:val="20"/>
                <w:szCs w:val="22"/>
              </w:rPr>
              <w:t>Intro. to Game Systems and Engines</w:t>
            </w:r>
          </w:p>
        </w:tc>
        <w:tc>
          <w:tcPr>
            <w:tcW w:w="4248" w:type="dxa"/>
          </w:tcPr>
          <w:p w14:paraId="1FCBC7D8" w14:textId="4863EAA8" w:rsidR="0079370F" w:rsidRPr="0079370F" w:rsidRDefault="0079370F" w:rsidP="00B07DDE">
            <w:pPr>
              <w:rPr>
                <w:b/>
                <w:sz w:val="20"/>
                <w:szCs w:val="22"/>
              </w:rPr>
            </w:pPr>
            <w:r w:rsidRPr="0079370F">
              <w:rPr>
                <w:b/>
                <w:sz w:val="20"/>
                <w:szCs w:val="22"/>
              </w:rPr>
              <w:t>Storytelling &amp; Storyboarding</w:t>
            </w:r>
          </w:p>
        </w:tc>
      </w:tr>
      <w:tr w:rsidR="0079370F" w:rsidRPr="0079370F" w14:paraId="1E0554C9" w14:textId="67BE6230" w:rsidTr="00BB20FD">
        <w:tc>
          <w:tcPr>
            <w:tcW w:w="4608" w:type="dxa"/>
            <w:tcMar>
              <w:left w:w="288" w:type="dxa"/>
              <w:right w:w="115" w:type="dxa"/>
            </w:tcMar>
          </w:tcPr>
          <w:p w14:paraId="6E751DCE" w14:textId="3C2E0AAB" w:rsidR="0079370F" w:rsidRPr="0079370F" w:rsidRDefault="0079370F" w:rsidP="00B07DDE">
            <w:pPr>
              <w:rPr>
                <w:sz w:val="20"/>
                <w:szCs w:val="22"/>
              </w:rPr>
            </w:pPr>
            <w:r>
              <w:rPr>
                <w:sz w:val="20"/>
                <w:szCs w:val="22"/>
              </w:rPr>
              <w:t>First Year Writing</w:t>
            </w:r>
          </w:p>
        </w:tc>
        <w:tc>
          <w:tcPr>
            <w:tcW w:w="4248" w:type="dxa"/>
          </w:tcPr>
          <w:p w14:paraId="0DC9B889" w14:textId="77777777" w:rsidR="0079370F" w:rsidRPr="0079370F" w:rsidRDefault="0079370F" w:rsidP="00B07DDE">
            <w:pPr>
              <w:rPr>
                <w:b/>
                <w:sz w:val="20"/>
                <w:szCs w:val="22"/>
              </w:rPr>
            </w:pPr>
          </w:p>
        </w:tc>
      </w:tr>
      <w:tr w:rsidR="0079370F" w:rsidRPr="0079370F" w14:paraId="02AE1092" w14:textId="0EB9253B" w:rsidTr="00BB20FD">
        <w:tc>
          <w:tcPr>
            <w:tcW w:w="4608" w:type="dxa"/>
          </w:tcPr>
          <w:p w14:paraId="4D925AB1" w14:textId="727C5529" w:rsidR="0079370F" w:rsidRPr="0079370F" w:rsidRDefault="0079370F" w:rsidP="00B07DDE">
            <w:pPr>
              <w:rPr>
                <w:b/>
                <w:sz w:val="20"/>
                <w:szCs w:val="22"/>
              </w:rPr>
            </w:pPr>
          </w:p>
        </w:tc>
        <w:tc>
          <w:tcPr>
            <w:tcW w:w="4248" w:type="dxa"/>
          </w:tcPr>
          <w:p w14:paraId="6FD60A85" w14:textId="77777777" w:rsidR="0079370F" w:rsidRPr="0079370F" w:rsidRDefault="0079370F" w:rsidP="00B07DDE">
            <w:pPr>
              <w:rPr>
                <w:b/>
                <w:sz w:val="20"/>
                <w:szCs w:val="22"/>
              </w:rPr>
            </w:pPr>
          </w:p>
        </w:tc>
      </w:tr>
      <w:tr w:rsidR="0079370F" w:rsidRPr="0079370F" w14:paraId="087E67A4" w14:textId="42582690" w:rsidTr="00BB20FD">
        <w:tc>
          <w:tcPr>
            <w:tcW w:w="8856" w:type="dxa"/>
            <w:gridSpan w:val="2"/>
          </w:tcPr>
          <w:p w14:paraId="4ACC3944" w14:textId="20B2D6F4" w:rsidR="0079370F" w:rsidRPr="00BB20FD" w:rsidRDefault="0079370F" w:rsidP="00B07DDE">
            <w:pPr>
              <w:rPr>
                <w:b/>
                <w:sz w:val="20"/>
                <w:szCs w:val="22"/>
                <w:u w:val="single"/>
              </w:rPr>
            </w:pPr>
            <w:r w:rsidRPr="00BB20FD">
              <w:rPr>
                <w:b/>
                <w:sz w:val="20"/>
                <w:szCs w:val="22"/>
                <w:u w:val="single"/>
              </w:rPr>
              <w:t>Third Semester Courses (12 credits)</w:t>
            </w:r>
          </w:p>
        </w:tc>
      </w:tr>
      <w:tr w:rsidR="0079370F" w:rsidRPr="0079370F" w14:paraId="561478C4" w14:textId="17BDCADC" w:rsidTr="00BB20FD">
        <w:tc>
          <w:tcPr>
            <w:tcW w:w="4608" w:type="dxa"/>
            <w:tcMar>
              <w:left w:w="288" w:type="dxa"/>
              <w:right w:w="115" w:type="dxa"/>
            </w:tcMar>
          </w:tcPr>
          <w:p w14:paraId="745AAFBA" w14:textId="3F10E4F3" w:rsidR="0079370F" w:rsidRPr="0079370F" w:rsidRDefault="0079370F" w:rsidP="00B07DDE">
            <w:pPr>
              <w:rPr>
                <w:i/>
                <w:sz w:val="20"/>
                <w:szCs w:val="22"/>
              </w:rPr>
            </w:pPr>
            <w:r>
              <w:rPr>
                <w:i/>
                <w:sz w:val="20"/>
                <w:szCs w:val="22"/>
              </w:rPr>
              <w:t xml:space="preserve">NGRD-257 </w:t>
            </w:r>
            <w:r w:rsidRPr="0079370F">
              <w:rPr>
                <w:i/>
                <w:sz w:val="20"/>
                <w:szCs w:val="22"/>
              </w:rPr>
              <w:t xml:space="preserve">Animation </w:t>
            </w:r>
          </w:p>
        </w:tc>
        <w:tc>
          <w:tcPr>
            <w:tcW w:w="4248" w:type="dxa"/>
          </w:tcPr>
          <w:p w14:paraId="671C15A3" w14:textId="724D3CF8" w:rsidR="0079370F" w:rsidRPr="0079370F" w:rsidRDefault="0079370F" w:rsidP="00B07DDE">
            <w:pPr>
              <w:rPr>
                <w:sz w:val="20"/>
                <w:szCs w:val="22"/>
              </w:rPr>
            </w:pPr>
            <w:r>
              <w:rPr>
                <w:sz w:val="20"/>
                <w:szCs w:val="22"/>
              </w:rPr>
              <w:t>LA Perspective #1</w:t>
            </w:r>
          </w:p>
        </w:tc>
      </w:tr>
      <w:tr w:rsidR="0079370F" w:rsidRPr="0079370F" w14:paraId="7A5CCF75" w14:textId="3B770580" w:rsidTr="00BB20FD">
        <w:tc>
          <w:tcPr>
            <w:tcW w:w="4608" w:type="dxa"/>
            <w:tcMar>
              <w:left w:w="288" w:type="dxa"/>
              <w:right w:w="115" w:type="dxa"/>
            </w:tcMar>
          </w:tcPr>
          <w:p w14:paraId="6A69DD54" w14:textId="77777777" w:rsidR="0079370F" w:rsidRPr="0079370F" w:rsidRDefault="0079370F" w:rsidP="00B07DDE">
            <w:pPr>
              <w:rPr>
                <w:b/>
                <w:sz w:val="20"/>
                <w:szCs w:val="22"/>
              </w:rPr>
            </w:pPr>
            <w:r w:rsidRPr="0079370F">
              <w:rPr>
                <w:b/>
                <w:sz w:val="20"/>
                <w:szCs w:val="22"/>
              </w:rPr>
              <w:t xml:space="preserve">Project Development </w:t>
            </w:r>
          </w:p>
        </w:tc>
        <w:tc>
          <w:tcPr>
            <w:tcW w:w="4248" w:type="dxa"/>
          </w:tcPr>
          <w:p w14:paraId="601ADFEE" w14:textId="7DB70BD1" w:rsidR="0079370F" w:rsidRPr="0079370F" w:rsidRDefault="0079370F" w:rsidP="00B07DDE">
            <w:pPr>
              <w:rPr>
                <w:b/>
                <w:sz w:val="20"/>
                <w:szCs w:val="22"/>
              </w:rPr>
            </w:pPr>
            <w:r w:rsidRPr="0079370F">
              <w:rPr>
                <w:b/>
                <w:sz w:val="20"/>
                <w:szCs w:val="22"/>
              </w:rPr>
              <w:t>Games and Simulations Group Project I</w:t>
            </w:r>
          </w:p>
        </w:tc>
      </w:tr>
      <w:tr w:rsidR="0079370F" w:rsidRPr="0079370F" w14:paraId="02834A26" w14:textId="020DA4E7" w:rsidTr="00BB20FD">
        <w:tc>
          <w:tcPr>
            <w:tcW w:w="4608" w:type="dxa"/>
          </w:tcPr>
          <w:p w14:paraId="558FA394" w14:textId="2E6BEEDB" w:rsidR="0079370F" w:rsidRPr="0079370F" w:rsidRDefault="0079370F" w:rsidP="00B07DDE">
            <w:pPr>
              <w:rPr>
                <w:b/>
                <w:sz w:val="20"/>
                <w:szCs w:val="22"/>
              </w:rPr>
            </w:pPr>
          </w:p>
        </w:tc>
        <w:tc>
          <w:tcPr>
            <w:tcW w:w="4248" w:type="dxa"/>
          </w:tcPr>
          <w:p w14:paraId="607BD38F" w14:textId="77777777" w:rsidR="0079370F" w:rsidRPr="0079370F" w:rsidRDefault="0079370F" w:rsidP="00B07DDE">
            <w:pPr>
              <w:rPr>
                <w:b/>
                <w:i/>
                <w:sz w:val="20"/>
                <w:szCs w:val="22"/>
              </w:rPr>
            </w:pPr>
          </w:p>
        </w:tc>
      </w:tr>
      <w:tr w:rsidR="0079370F" w:rsidRPr="0079370F" w14:paraId="24BEA15C" w14:textId="448E869D" w:rsidTr="00BB20FD">
        <w:tc>
          <w:tcPr>
            <w:tcW w:w="8856" w:type="dxa"/>
            <w:gridSpan w:val="2"/>
          </w:tcPr>
          <w:p w14:paraId="2ACEFBC5" w14:textId="7C89E5FC" w:rsidR="0079370F" w:rsidRPr="00BB20FD" w:rsidRDefault="0079370F" w:rsidP="00B07DDE">
            <w:pPr>
              <w:rPr>
                <w:b/>
                <w:sz w:val="20"/>
                <w:szCs w:val="22"/>
                <w:u w:val="single"/>
              </w:rPr>
            </w:pPr>
            <w:r w:rsidRPr="00BB20FD">
              <w:rPr>
                <w:b/>
                <w:sz w:val="20"/>
                <w:szCs w:val="22"/>
                <w:u w:val="single"/>
              </w:rPr>
              <w:t>Fourth Semester Courses (15 Credits)</w:t>
            </w:r>
          </w:p>
        </w:tc>
      </w:tr>
      <w:tr w:rsidR="0079370F" w:rsidRPr="0079370F" w14:paraId="1A26E28E" w14:textId="619D7A06" w:rsidTr="00BB20FD">
        <w:tc>
          <w:tcPr>
            <w:tcW w:w="4608" w:type="dxa"/>
            <w:tcMar>
              <w:left w:w="288" w:type="dxa"/>
              <w:right w:w="115" w:type="dxa"/>
            </w:tcMar>
          </w:tcPr>
          <w:p w14:paraId="404109EF" w14:textId="77777777" w:rsidR="0079370F" w:rsidRPr="0079370F" w:rsidRDefault="0079370F" w:rsidP="00B07DDE">
            <w:pPr>
              <w:rPr>
                <w:b/>
                <w:sz w:val="20"/>
                <w:szCs w:val="22"/>
              </w:rPr>
            </w:pPr>
            <w:r w:rsidRPr="0079370F">
              <w:rPr>
                <w:b/>
                <w:sz w:val="20"/>
                <w:szCs w:val="22"/>
              </w:rPr>
              <w:t>Marketing and Business for Games</w:t>
            </w:r>
          </w:p>
        </w:tc>
        <w:tc>
          <w:tcPr>
            <w:tcW w:w="4248" w:type="dxa"/>
          </w:tcPr>
          <w:p w14:paraId="715F20A1" w14:textId="389C0BE2" w:rsidR="0079370F" w:rsidRPr="0079370F" w:rsidRDefault="0079370F" w:rsidP="00B07DDE">
            <w:pPr>
              <w:rPr>
                <w:sz w:val="20"/>
                <w:szCs w:val="22"/>
              </w:rPr>
            </w:pPr>
            <w:r>
              <w:rPr>
                <w:sz w:val="20"/>
                <w:szCs w:val="22"/>
              </w:rPr>
              <w:t>LA Perspective #2</w:t>
            </w:r>
          </w:p>
        </w:tc>
      </w:tr>
      <w:tr w:rsidR="0079370F" w:rsidRPr="0079370F" w14:paraId="5D0AD87C" w14:textId="6973A244" w:rsidTr="00BB20FD">
        <w:tc>
          <w:tcPr>
            <w:tcW w:w="4608" w:type="dxa"/>
            <w:tcMar>
              <w:left w:w="288" w:type="dxa"/>
              <w:right w:w="115" w:type="dxa"/>
            </w:tcMar>
          </w:tcPr>
          <w:p w14:paraId="60CE150F" w14:textId="062C1400" w:rsidR="0079370F" w:rsidRPr="0079370F" w:rsidRDefault="0079370F" w:rsidP="00B07DDE">
            <w:pPr>
              <w:rPr>
                <w:b/>
                <w:sz w:val="20"/>
                <w:szCs w:val="22"/>
              </w:rPr>
            </w:pPr>
            <w:r w:rsidRPr="0079370F">
              <w:rPr>
                <w:b/>
                <w:sz w:val="20"/>
                <w:szCs w:val="22"/>
              </w:rPr>
              <w:t>Animation II</w:t>
            </w:r>
          </w:p>
        </w:tc>
        <w:tc>
          <w:tcPr>
            <w:tcW w:w="4248" w:type="dxa"/>
          </w:tcPr>
          <w:p w14:paraId="14250C8F" w14:textId="5580B37E" w:rsidR="0079370F" w:rsidRPr="0079370F" w:rsidRDefault="0079370F" w:rsidP="00B07DDE">
            <w:pPr>
              <w:rPr>
                <w:sz w:val="20"/>
                <w:szCs w:val="22"/>
              </w:rPr>
            </w:pPr>
            <w:r w:rsidRPr="0079370F">
              <w:rPr>
                <w:sz w:val="20"/>
                <w:szCs w:val="22"/>
              </w:rPr>
              <w:t>Math</w:t>
            </w:r>
          </w:p>
        </w:tc>
      </w:tr>
      <w:tr w:rsidR="0079370F" w:rsidRPr="0079370F" w14:paraId="56D824E9" w14:textId="6C5F751B" w:rsidTr="00BB20FD">
        <w:tc>
          <w:tcPr>
            <w:tcW w:w="4608" w:type="dxa"/>
            <w:tcMar>
              <w:left w:w="288" w:type="dxa"/>
              <w:right w:w="115" w:type="dxa"/>
            </w:tcMar>
          </w:tcPr>
          <w:p w14:paraId="041FE671" w14:textId="6407EFAE" w:rsidR="0079370F" w:rsidRPr="0079370F" w:rsidRDefault="0079370F" w:rsidP="00B07DDE">
            <w:pPr>
              <w:rPr>
                <w:i/>
                <w:sz w:val="20"/>
                <w:szCs w:val="22"/>
              </w:rPr>
            </w:pPr>
            <w:r>
              <w:rPr>
                <w:i/>
                <w:sz w:val="20"/>
                <w:szCs w:val="22"/>
              </w:rPr>
              <w:t xml:space="preserve">NAIS-201 </w:t>
            </w:r>
            <w:r w:rsidRPr="0079370F">
              <w:rPr>
                <w:i/>
                <w:sz w:val="20"/>
                <w:szCs w:val="22"/>
              </w:rPr>
              <w:t xml:space="preserve">Employment Seminar </w:t>
            </w:r>
          </w:p>
        </w:tc>
        <w:tc>
          <w:tcPr>
            <w:tcW w:w="4248" w:type="dxa"/>
          </w:tcPr>
          <w:p w14:paraId="251C7EA0" w14:textId="77777777" w:rsidR="0079370F" w:rsidRPr="0079370F" w:rsidRDefault="0079370F" w:rsidP="00B07DDE">
            <w:pPr>
              <w:rPr>
                <w:i/>
                <w:sz w:val="20"/>
                <w:szCs w:val="22"/>
              </w:rPr>
            </w:pPr>
          </w:p>
        </w:tc>
      </w:tr>
      <w:tr w:rsidR="0079370F" w:rsidRPr="0079370F" w14:paraId="347D34D1" w14:textId="513296AB" w:rsidTr="00BB20FD">
        <w:tc>
          <w:tcPr>
            <w:tcW w:w="4608" w:type="dxa"/>
          </w:tcPr>
          <w:p w14:paraId="3D0CF0C3" w14:textId="77777777" w:rsidR="0079370F" w:rsidRPr="0079370F" w:rsidRDefault="0079370F" w:rsidP="00B07DDE">
            <w:pPr>
              <w:rPr>
                <w:sz w:val="20"/>
                <w:szCs w:val="22"/>
              </w:rPr>
            </w:pPr>
          </w:p>
        </w:tc>
        <w:tc>
          <w:tcPr>
            <w:tcW w:w="4248" w:type="dxa"/>
          </w:tcPr>
          <w:p w14:paraId="1CCAF018" w14:textId="77777777" w:rsidR="0079370F" w:rsidRPr="0079370F" w:rsidRDefault="0079370F" w:rsidP="00B07DDE">
            <w:pPr>
              <w:rPr>
                <w:sz w:val="20"/>
                <w:szCs w:val="22"/>
              </w:rPr>
            </w:pPr>
          </w:p>
        </w:tc>
      </w:tr>
      <w:tr w:rsidR="0079370F" w:rsidRPr="0079370F" w14:paraId="7B57D7B7" w14:textId="3069979F" w:rsidTr="00BB20FD">
        <w:tc>
          <w:tcPr>
            <w:tcW w:w="8856" w:type="dxa"/>
            <w:gridSpan w:val="2"/>
          </w:tcPr>
          <w:p w14:paraId="5DEA6C80" w14:textId="124C486D" w:rsidR="0079370F" w:rsidRPr="0079370F" w:rsidRDefault="0079370F" w:rsidP="00B07DDE">
            <w:pPr>
              <w:rPr>
                <w:i/>
                <w:sz w:val="20"/>
                <w:szCs w:val="22"/>
              </w:rPr>
            </w:pPr>
            <w:r w:rsidRPr="0079370F">
              <w:rPr>
                <w:i/>
                <w:sz w:val="20"/>
                <w:szCs w:val="22"/>
              </w:rPr>
              <w:t>Required Co-op experience between fourth and fifth semesters</w:t>
            </w:r>
          </w:p>
        </w:tc>
      </w:tr>
      <w:tr w:rsidR="0079370F" w:rsidRPr="0079370F" w14:paraId="12F01D91" w14:textId="05515E1E" w:rsidTr="00BB20FD">
        <w:tc>
          <w:tcPr>
            <w:tcW w:w="4608" w:type="dxa"/>
          </w:tcPr>
          <w:p w14:paraId="73FB837C" w14:textId="77777777" w:rsidR="0079370F" w:rsidRPr="0079370F" w:rsidRDefault="0079370F" w:rsidP="00B07DDE">
            <w:pPr>
              <w:rPr>
                <w:sz w:val="20"/>
                <w:szCs w:val="22"/>
              </w:rPr>
            </w:pPr>
          </w:p>
        </w:tc>
        <w:tc>
          <w:tcPr>
            <w:tcW w:w="4248" w:type="dxa"/>
          </w:tcPr>
          <w:p w14:paraId="1D9462CB" w14:textId="77777777" w:rsidR="0079370F" w:rsidRPr="0079370F" w:rsidRDefault="0079370F" w:rsidP="00B07DDE">
            <w:pPr>
              <w:rPr>
                <w:sz w:val="20"/>
                <w:szCs w:val="22"/>
              </w:rPr>
            </w:pPr>
          </w:p>
        </w:tc>
      </w:tr>
      <w:tr w:rsidR="0079370F" w:rsidRPr="0079370F" w14:paraId="5AEC586C" w14:textId="609EBA92" w:rsidTr="00BB20FD">
        <w:tc>
          <w:tcPr>
            <w:tcW w:w="8856" w:type="dxa"/>
            <w:gridSpan w:val="2"/>
          </w:tcPr>
          <w:p w14:paraId="44684F0D" w14:textId="5148E683" w:rsidR="0079370F" w:rsidRPr="00BB20FD" w:rsidRDefault="0079370F" w:rsidP="00B07DDE">
            <w:pPr>
              <w:rPr>
                <w:b/>
                <w:sz w:val="20"/>
                <w:szCs w:val="22"/>
                <w:u w:val="single"/>
              </w:rPr>
            </w:pPr>
            <w:r w:rsidRPr="00BB20FD">
              <w:rPr>
                <w:b/>
                <w:sz w:val="20"/>
                <w:szCs w:val="22"/>
                <w:u w:val="single"/>
              </w:rPr>
              <w:t>Fifth Semester Courses (12 credits)</w:t>
            </w:r>
          </w:p>
        </w:tc>
      </w:tr>
      <w:tr w:rsidR="0079370F" w:rsidRPr="0079370F" w14:paraId="505D9AD4" w14:textId="70AD81A8" w:rsidTr="00BB20FD">
        <w:tc>
          <w:tcPr>
            <w:tcW w:w="4608" w:type="dxa"/>
            <w:tcMar>
              <w:left w:w="288" w:type="dxa"/>
              <w:right w:w="115" w:type="dxa"/>
            </w:tcMar>
          </w:tcPr>
          <w:p w14:paraId="38091B00" w14:textId="77777777" w:rsidR="0079370F" w:rsidRPr="0079370F" w:rsidRDefault="0079370F" w:rsidP="00B07DDE">
            <w:pPr>
              <w:rPr>
                <w:b/>
                <w:sz w:val="20"/>
                <w:szCs w:val="22"/>
              </w:rPr>
            </w:pPr>
            <w:r w:rsidRPr="0079370F">
              <w:rPr>
                <w:b/>
                <w:sz w:val="20"/>
                <w:szCs w:val="22"/>
              </w:rPr>
              <w:t>Games and Simulations Group Project II</w:t>
            </w:r>
          </w:p>
        </w:tc>
        <w:tc>
          <w:tcPr>
            <w:tcW w:w="4248" w:type="dxa"/>
          </w:tcPr>
          <w:p w14:paraId="4B54055D" w14:textId="0800DAA1" w:rsidR="0079370F" w:rsidRPr="0079370F" w:rsidRDefault="0079370F" w:rsidP="00B07DDE">
            <w:pPr>
              <w:rPr>
                <w:b/>
                <w:sz w:val="20"/>
                <w:szCs w:val="22"/>
              </w:rPr>
            </w:pPr>
            <w:r>
              <w:rPr>
                <w:sz w:val="20"/>
                <w:szCs w:val="22"/>
              </w:rPr>
              <w:t>LA Perspective #3</w:t>
            </w:r>
          </w:p>
        </w:tc>
      </w:tr>
      <w:tr w:rsidR="0079370F" w:rsidRPr="0079370F" w14:paraId="4A8663E3" w14:textId="77777777" w:rsidTr="00BB20FD">
        <w:tc>
          <w:tcPr>
            <w:tcW w:w="4608" w:type="dxa"/>
            <w:tcMar>
              <w:left w:w="288" w:type="dxa"/>
              <w:right w:w="115" w:type="dxa"/>
            </w:tcMar>
          </w:tcPr>
          <w:p w14:paraId="2268332B" w14:textId="7B35E908" w:rsidR="0079370F" w:rsidRPr="0079370F" w:rsidRDefault="0079370F" w:rsidP="00B07DDE">
            <w:pPr>
              <w:rPr>
                <w:sz w:val="20"/>
                <w:szCs w:val="22"/>
              </w:rPr>
            </w:pPr>
            <w:r w:rsidRPr="0079370F">
              <w:rPr>
                <w:sz w:val="20"/>
                <w:szCs w:val="22"/>
              </w:rPr>
              <w:t>Science</w:t>
            </w:r>
          </w:p>
        </w:tc>
        <w:tc>
          <w:tcPr>
            <w:tcW w:w="4248" w:type="dxa"/>
          </w:tcPr>
          <w:p w14:paraId="127FC3C7" w14:textId="7C2041D1" w:rsidR="0079370F" w:rsidRPr="0079370F" w:rsidRDefault="0079370F" w:rsidP="00B07DDE">
            <w:pPr>
              <w:rPr>
                <w:b/>
                <w:sz w:val="20"/>
                <w:szCs w:val="22"/>
              </w:rPr>
            </w:pPr>
            <w:r>
              <w:rPr>
                <w:sz w:val="20"/>
                <w:szCs w:val="22"/>
              </w:rPr>
              <w:t>LA Perspective #4</w:t>
            </w:r>
          </w:p>
        </w:tc>
      </w:tr>
    </w:tbl>
    <w:p w14:paraId="557931FB" w14:textId="77777777" w:rsidR="00B5547A" w:rsidRPr="00E95F73" w:rsidRDefault="00575E97" w:rsidP="00B5547A">
      <w:pPr>
        <w:pStyle w:val="Heading2"/>
        <w:rPr>
          <w:sz w:val="24"/>
          <w:szCs w:val="24"/>
        </w:rPr>
      </w:pPr>
      <w:r w:rsidRPr="00E95F73">
        <w:rPr>
          <w:sz w:val="24"/>
          <w:szCs w:val="24"/>
        </w:rPr>
        <w:t xml:space="preserve">IV. </w:t>
      </w:r>
      <w:r w:rsidR="0026119C" w:rsidRPr="00E95F73">
        <w:rPr>
          <w:sz w:val="24"/>
          <w:szCs w:val="24"/>
        </w:rPr>
        <w:t>Describe new program’s fit with RIT’s Mission and strategic directions</w:t>
      </w:r>
      <w:r w:rsidR="00B5547A" w:rsidRPr="00E95F73">
        <w:rPr>
          <w:sz w:val="24"/>
          <w:szCs w:val="24"/>
        </w:rPr>
        <w:t xml:space="preserve"> </w:t>
      </w:r>
    </w:p>
    <w:p w14:paraId="222FE003" w14:textId="77777777" w:rsidR="00F53017" w:rsidRPr="00AF3275" w:rsidRDefault="00F53017" w:rsidP="00F53017">
      <w:pPr>
        <w:ind w:right="386"/>
        <w:rPr>
          <w:sz w:val="22"/>
          <w:szCs w:val="22"/>
        </w:rPr>
      </w:pPr>
      <w:r w:rsidRPr="00AF3275">
        <w:rPr>
          <w:sz w:val="22"/>
          <w:szCs w:val="22"/>
        </w:rPr>
        <w:t>From the RIT Strategic plan, and its mission statement:</w:t>
      </w:r>
    </w:p>
    <w:p w14:paraId="35CE7475" w14:textId="339822CA" w:rsidR="00F53017" w:rsidRPr="009F638A" w:rsidRDefault="00E95F73" w:rsidP="002377C5">
      <w:pPr>
        <w:ind w:left="342" w:right="386"/>
        <w:rPr>
          <w:i/>
          <w:color w:val="000000"/>
          <w:sz w:val="22"/>
          <w:szCs w:val="22"/>
        </w:rPr>
      </w:pPr>
      <w:r w:rsidRPr="009F638A">
        <w:rPr>
          <w:i/>
          <w:sz w:val="22"/>
          <w:szCs w:val="22"/>
        </w:rPr>
        <w:t xml:space="preserve"> </w:t>
      </w:r>
      <w:r w:rsidR="00F53017" w:rsidRPr="009F638A">
        <w:rPr>
          <w:i/>
          <w:sz w:val="22"/>
          <w:szCs w:val="22"/>
        </w:rPr>
        <w:t>“</w:t>
      </w:r>
      <w:r w:rsidR="00F53017" w:rsidRPr="009F638A">
        <w:rPr>
          <w:i/>
          <w:color w:val="000000"/>
          <w:sz w:val="22"/>
          <w:szCs w:val="22"/>
        </w:rPr>
        <w:t xml:space="preserve">Our mission is to provide technology-based educational </w:t>
      </w:r>
      <w:r w:rsidR="00381CFD" w:rsidRPr="009F638A">
        <w:rPr>
          <w:i/>
          <w:color w:val="000000"/>
          <w:sz w:val="22"/>
          <w:szCs w:val="22"/>
        </w:rPr>
        <w:t>tracks</w:t>
      </w:r>
      <w:r w:rsidR="00F53017" w:rsidRPr="009F638A">
        <w:rPr>
          <w:i/>
          <w:color w:val="000000"/>
          <w:sz w:val="22"/>
          <w:szCs w:val="22"/>
        </w:rPr>
        <w:t xml:space="preserve"> for personal and professional development. We rigorously pursue </w:t>
      </w:r>
      <w:r w:rsidR="00F53017" w:rsidRPr="009F638A">
        <w:rPr>
          <w:b/>
          <w:i/>
          <w:color w:val="000000"/>
          <w:sz w:val="22"/>
          <w:szCs w:val="22"/>
        </w:rPr>
        <w:t>new and emerging career areas</w:t>
      </w:r>
      <w:r w:rsidR="00F53017" w:rsidRPr="009F638A">
        <w:rPr>
          <w:i/>
          <w:color w:val="000000"/>
          <w:sz w:val="22"/>
          <w:szCs w:val="22"/>
        </w:rPr>
        <w:t>. We develop and deliver curricula and advance scholarship relevant to emerging technologies and social conditions.”</w:t>
      </w:r>
      <w:r w:rsidR="002377C5" w:rsidRPr="009F638A">
        <w:rPr>
          <w:i/>
          <w:color w:val="000000"/>
          <w:sz w:val="22"/>
          <w:szCs w:val="22"/>
        </w:rPr>
        <w:br/>
      </w:r>
    </w:p>
    <w:p w14:paraId="7FEAF4A7" w14:textId="0EADFCB1" w:rsidR="0079370F" w:rsidRPr="00AF3275" w:rsidRDefault="00F53017" w:rsidP="00F53017">
      <w:pPr>
        <w:pStyle w:val="Body"/>
        <w:rPr>
          <w:rFonts w:asciiTheme="minorHAnsi" w:hAnsiTheme="minorHAnsi"/>
          <w:sz w:val="22"/>
          <w:szCs w:val="22"/>
        </w:rPr>
      </w:pPr>
      <w:r w:rsidRPr="00AF3275">
        <w:rPr>
          <w:rFonts w:asciiTheme="minorHAnsi" w:hAnsiTheme="minorHAnsi"/>
          <w:sz w:val="22"/>
          <w:szCs w:val="22"/>
        </w:rPr>
        <w:t xml:space="preserve">The </w:t>
      </w:r>
      <w:r w:rsidR="00512305">
        <w:rPr>
          <w:rFonts w:asciiTheme="minorHAnsi" w:hAnsiTheme="minorHAnsi" w:cstheme="majorHAnsi"/>
          <w:sz w:val="22"/>
          <w:szCs w:val="22"/>
        </w:rPr>
        <w:t>Game and Simulation Graphics</w:t>
      </w:r>
      <w:r w:rsidR="00895355">
        <w:rPr>
          <w:rFonts w:asciiTheme="minorHAnsi" w:hAnsiTheme="minorHAnsi" w:cstheme="majorHAnsi"/>
          <w:sz w:val="22"/>
          <w:szCs w:val="22"/>
        </w:rPr>
        <w:t xml:space="preserve"> </w:t>
      </w:r>
      <w:r w:rsidRPr="00AF3275">
        <w:rPr>
          <w:rFonts w:asciiTheme="minorHAnsi" w:hAnsiTheme="minorHAnsi"/>
          <w:sz w:val="22"/>
          <w:szCs w:val="22"/>
        </w:rPr>
        <w:t xml:space="preserve">program will be a new addition to the NTID education portfolio that will allow students to earn </w:t>
      </w:r>
      <w:r w:rsidR="00470DAA" w:rsidRPr="00AF3275">
        <w:rPr>
          <w:rFonts w:asciiTheme="minorHAnsi" w:hAnsiTheme="minorHAnsi"/>
          <w:sz w:val="22"/>
          <w:szCs w:val="22"/>
        </w:rPr>
        <w:t>an associates’ degree in</w:t>
      </w:r>
      <w:r w:rsidRPr="00AF3275">
        <w:rPr>
          <w:rFonts w:asciiTheme="minorHAnsi" w:hAnsiTheme="minorHAnsi"/>
          <w:sz w:val="22"/>
          <w:szCs w:val="22"/>
        </w:rPr>
        <w:t xml:space="preserve"> new and rapidly growing fields and </w:t>
      </w:r>
      <w:r w:rsidR="001230C4">
        <w:rPr>
          <w:rFonts w:asciiTheme="minorHAnsi" w:hAnsiTheme="minorHAnsi"/>
          <w:sz w:val="22"/>
          <w:szCs w:val="22"/>
        </w:rPr>
        <w:t>will lead to opportunities</w:t>
      </w:r>
      <w:r w:rsidRPr="00AF3275">
        <w:rPr>
          <w:rFonts w:asciiTheme="minorHAnsi" w:hAnsiTheme="minorHAnsi"/>
          <w:sz w:val="22"/>
          <w:szCs w:val="22"/>
        </w:rPr>
        <w:t xml:space="preserve"> </w:t>
      </w:r>
      <w:r w:rsidR="00666011">
        <w:rPr>
          <w:rFonts w:asciiTheme="minorHAnsi" w:hAnsiTheme="minorHAnsi"/>
          <w:sz w:val="22"/>
          <w:szCs w:val="22"/>
        </w:rPr>
        <w:t xml:space="preserve">for students </w:t>
      </w:r>
      <w:r w:rsidRPr="00AF3275">
        <w:rPr>
          <w:rFonts w:asciiTheme="minorHAnsi" w:hAnsiTheme="minorHAnsi"/>
          <w:sz w:val="22"/>
          <w:szCs w:val="22"/>
        </w:rPr>
        <w:t>to</w:t>
      </w:r>
      <w:r w:rsidR="001230C4">
        <w:rPr>
          <w:rFonts w:asciiTheme="minorHAnsi" w:hAnsiTheme="minorHAnsi"/>
          <w:sz w:val="22"/>
          <w:szCs w:val="22"/>
        </w:rPr>
        <w:t xml:space="preserve"> enter</w:t>
      </w:r>
      <w:r w:rsidRPr="00AF3275">
        <w:rPr>
          <w:rFonts w:asciiTheme="minorHAnsi" w:hAnsiTheme="minorHAnsi"/>
          <w:sz w:val="22"/>
          <w:szCs w:val="22"/>
        </w:rPr>
        <w:t xml:space="preserve"> baccalaureate degr</w:t>
      </w:r>
      <w:r w:rsidR="006E5E21" w:rsidRPr="00AF3275">
        <w:rPr>
          <w:rFonts w:asciiTheme="minorHAnsi" w:hAnsiTheme="minorHAnsi"/>
          <w:sz w:val="22"/>
          <w:szCs w:val="22"/>
        </w:rPr>
        <w:t xml:space="preserve">ee </w:t>
      </w:r>
      <w:r w:rsidR="00381CFD">
        <w:rPr>
          <w:rFonts w:asciiTheme="minorHAnsi" w:hAnsiTheme="minorHAnsi"/>
          <w:sz w:val="22"/>
          <w:szCs w:val="22"/>
        </w:rPr>
        <w:t>tracks</w:t>
      </w:r>
      <w:r w:rsidR="006E5E21" w:rsidRPr="00AF3275">
        <w:rPr>
          <w:rFonts w:asciiTheme="minorHAnsi" w:hAnsiTheme="minorHAnsi"/>
          <w:sz w:val="22"/>
          <w:szCs w:val="22"/>
        </w:rPr>
        <w:t xml:space="preserve"> in other colleges within</w:t>
      </w:r>
      <w:r w:rsidRPr="00AF3275">
        <w:rPr>
          <w:rFonts w:asciiTheme="minorHAnsi" w:hAnsiTheme="minorHAnsi"/>
          <w:sz w:val="22"/>
          <w:szCs w:val="22"/>
        </w:rPr>
        <w:t xml:space="preserve"> RIT. The</w:t>
      </w:r>
      <w:r w:rsidR="00B25B36" w:rsidRPr="00AF3275">
        <w:rPr>
          <w:rFonts w:asciiTheme="minorHAnsi" w:hAnsiTheme="minorHAnsi"/>
          <w:sz w:val="22"/>
          <w:szCs w:val="22"/>
        </w:rPr>
        <w:t xml:space="preserve"> proposed</w:t>
      </w:r>
      <w:r w:rsidRPr="00AF3275">
        <w:rPr>
          <w:rFonts w:asciiTheme="minorHAnsi" w:hAnsiTheme="minorHAnsi"/>
          <w:sz w:val="22"/>
          <w:szCs w:val="22"/>
        </w:rPr>
        <w:t xml:space="preserve"> program addresses the new and rapidly growing </w:t>
      </w:r>
      <w:r w:rsidR="000105F3">
        <w:rPr>
          <w:rFonts w:asciiTheme="minorHAnsi" w:hAnsiTheme="minorHAnsi"/>
          <w:sz w:val="22"/>
          <w:szCs w:val="22"/>
        </w:rPr>
        <w:t>field of games</w:t>
      </w:r>
      <w:r w:rsidR="008F687C">
        <w:rPr>
          <w:rFonts w:asciiTheme="minorHAnsi" w:hAnsiTheme="minorHAnsi"/>
          <w:sz w:val="22"/>
          <w:szCs w:val="22"/>
        </w:rPr>
        <w:t xml:space="preserve"> and simulation </w:t>
      </w:r>
      <w:r w:rsidR="00666011">
        <w:rPr>
          <w:rFonts w:asciiTheme="minorHAnsi" w:hAnsiTheme="minorHAnsi"/>
          <w:sz w:val="22"/>
          <w:szCs w:val="22"/>
        </w:rPr>
        <w:t>graphics</w:t>
      </w:r>
      <w:r w:rsidRPr="00AF3275">
        <w:rPr>
          <w:rFonts w:asciiTheme="minorHAnsi" w:hAnsiTheme="minorHAnsi"/>
          <w:sz w:val="22"/>
          <w:szCs w:val="22"/>
        </w:rPr>
        <w:t xml:space="preserve">.  The growth of </w:t>
      </w:r>
      <w:r w:rsidR="00052470">
        <w:rPr>
          <w:rFonts w:asciiTheme="minorHAnsi" w:hAnsiTheme="minorHAnsi"/>
          <w:sz w:val="22"/>
          <w:szCs w:val="22"/>
        </w:rPr>
        <w:t>this area</w:t>
      </w:r>
      <w:r w:rsidRPr="00AF3275">
        <w:rPr>
          <w:rFonts w:asciiTheme="minorHAnsi" w:hAnsiTheme="minorHAnsi"/>
          <w:sz w:val="22"/>
          <w:szCs w:val="22"/>
        </w:rPr>
        <w:t xml:space="preserve"> over the last few years </w:t>
      </w:r>
      <w:r w:rsidR="006E5E21" w:rsidRPr="00AF3275">
        <w:rPr>
          <w:rFonts w:asciiTheme="minorHAnsi" w:hAnsiTheme="minorHAnsi"/>
          <w:sz w:val="22"/>
          <w:szCs w:val="22"/>
        </w:rPr>
        <w:t xml:space="preserve">in the consumer market </w:t>
      </w:r>
      <w:r w:rsidRPr="00AF3275">
        <w:rPr>
          <w:rFonts w:asciiTheme="minorHAnsi" w:hAnsiTheme="minorHAnsi"/>
          <w:sz w:val="22"/>
          <w:szCs w:val="22"/>
        </w:rPr>
        <w:t xml:space="preserve">has been exponential, and the use of the technologies and products from </w:t>
      </w:r>
      <w:r w:rsidR="00052470">
        <w:rPr>
          <w:rFonts w:asciiTheme="minorHAnsi" w:hAnsiTheme="minorHAnsi"/>
          <w:sz w:val="22"/>
          <w:szCs w:val="22"/>
        </w:rPr>
        <w:t>games</w:t>
      </w:r>
      <w:r w:rsidR="008F687C">
        <w:rPr>
          <w:rFonts w:asciiTheme="minorHAnsi" w:hAnsiTheme="minorHAnsi"/>
          <w:sz w:val="22"/>
          <w:szCs w:val="22"/>
        </w:rPr>
        <w:t xml:space="preserve"> and simulation </w:t>
      </w:r>
      <w:r w:rsidR="00B25B36" w:rsidRPr="00AF3275">
        <w:rPr>
          <w:rFonts w:asciiTheme="minorHAnsi" w:hAnsiTheme="minorHAnsi"/>
          <w:sz w:val="22"/>
          <w:szCs w:val="22"/>
        </w:rPr>
        <w:t>has had an</w:t>
      </w:r>
      <w:r w:rsidRPr="00AF3275">
        <w:rPr>
          <w:rFonts w:asciiTheme="minorHAnsi" w:hAnsiTheme="minorHAnsi"/>
          <w:sz w:val="22"/>
          <w:szCs w:val="22"/>
        </w:rPr>
        <w:t xml:space="preserve"> impact on the </w:t>
      </w:r>
      <w:r w:rsidR="00B25B36" w:rsidRPr="00AF3275">
        <w:rPr>
          <w:rFonts w:asciiTheme="minorHAnsi" w:hAnsiTheme="minorHAnsi"/>
          <w:sz w:val="22"/>
          <w:szCs w:val="22"/>
        </w:rPr>
        <w:t xml:space="preserve">daily </w:t>
      </w:r>
      <w:r w:rsidRPr="00AF3275">
        <w:rPr>
          <w:rFonts w:asciiTheme="minorHAnsi" w:hAnsiTheme="minorHAnsi"/>
          <w:sz w:val="22"/>
          <w:szCs w:val="22"/>
        </w:rPr>
        <w:t xml:space="preserve">experiences of today’s increasingly computer-literate society.  The proposed program will allow our students to have an opportunity to acquire technical skills and knowledge to pursue entry-level careers in the </w:t>
      </w:r>
      <w:r w:rsidR="00666011">
        <w:rPr>
          <w:rFonts w:asciiTheme="minorHAnsi" w:hAnsiTheme="minorHAnsi"/>
          <w:sz w:val="22"/>
          <w:szCs w:val="22"/>
        </w:rPr>
        <w:t>game and s</w:t>
      </w:r>
      <w:r w:rsidR="00512305">
        <w:rPr>
          <w:rFonts w:asciiTheme="minorHAnsi" w:hAnsiTheme="minorHAnsi"/>
          <w:sz w:val="22"/>
          <w:szCs w:val="22"/>
        </w:rPr>
        <w:t xml:space="preserve">imulation </w:t>
      </w:r>
      <w:r w:rsidR="00666011">
        <w:rPr>
          <w:rFonts w:asciiTheme="minorHAnsi" w:hAnsiTheme="minorHAnsi"/>
          <w:sz w:val="22"/>
          <w:szCs w:val="22"/>
        </w:rPr>
        <w:t>g</w:t>
      </w:r>
      <w:r w:rsidR="00512305">
        <w:rPr>
          <w:rFonts w:asciiTheme="minorHAnsi" w:hAnsiTheme="minorHAnsi"/>
          <w:sz w:val="22"/>
          <w:szCs w:val="22"/>
        </w:rPr>
        <w:t>raphics</w:t>
      </w:r>
      <w:r w:rsidR="00666011">
        <w:rPr>
          <w:rFonts w:asciiTheme="minorHAnsi" w:hAnsiTheme="minorHAnsi"/>
          <w:sz w:val="22"/>
          <w:szCs w:val="22"/>
        </w:rPr>
        <w:t xml:space="preserve"> area of the Game and Simulation</w:t>
      </w:r>
      <w:r w:rsidR="008F687C">
        <w:rPr>
          <w:rFonts w:asciiTheme="minorHAnsi" w:hAnsiTheme="minorHAnsi"/>
          <w:sz w:val="22"/>
          <w:szCs w:val="22"/>
        </w:rPr>
        <w:t xml:space="preserve"> </w:t>
      </w:r>
      <w:r w:rsidR="000105F3">
        <w:rPr>
          <w:rFonts w:asciiTheme="minorHAnsi" w:hAnsiTheme="minorHAnsi"/>
          <w:sz w:val="22"/>
          <w:szCs w:val="22"/>
        </w:rPr>
        <w:t>industry</w:t>
      </w:r>
      <w:r w:rsidRPr="00AF3275">
        <w:rPr>
          <w:rFonts w:asciiTheme="minorHAnsi" w:hAnsiTheme="minorHAnsi"/>
          <w:sz w:val="22"/>
          <w:szCs w:val="22"/>
        </w:rPr>
        <w:t xml:space="preserve">, or </w:t>
      </w:r>
      <w:r w:rsidR="00F4232B">
        <w:rPr>
          <w:rFonts w:asciiTheme="minorHAnsi" w:hAnsiTheme="minorHAnsi"/>
          <w:sz w:val="22"/>
          <w:szCs w:val="22"/>
        </w:rPr>
        <w:t>prepare them for</w:t>
      </w:r>
      <w:r w:rsidR="00C352BF">
        <w:rPr>
          <w:rFonts w:asciiTheme="minorHAnsi" w:hAnsiTheme="minorHAnsi"/>
          <w:sz w:val="22"/>
          <w:szCs w:val="22"/>
        </w:rPr>
        <w:t xml:space="preserve"> </w:t>
      </w:r>
      <w:r w:rsidR="000105F3">
        <w:rPr>
          <w:rFonts w:asciiTheme="minorHAnsi" w:hAnsiTheme="minorHAnsi"/>
          <w:sz w:val="22"/>
          <w:szCs w:val="22"/>
        </w:rPr>
        <w:t>further</w:t>
      </w:r>
      <w:r w:rsidR="00C352BF">
        <w:rPr>
          <w:rFonts w:asciiTheme="minorHAnsi" w:hAnsiTheme="minorHAnsi"/>
          <w:sz w:val="22"/>
          <w:szCs w:val="22"/>
        </w:rPr>
        <w:t xml:space="preserve"> study</w:t>
      </w:r>
      <w:r w:rsidRPr="00AF3275">
        <w:rPr>
          <w:rFonts w:asciiTheme="minorHAnsi" w:hAnsiTheme="minorHAnsi"/>
          <w:sz w:val="22"/>
          <w:szCs w:val="22"/>
        </w:rPr>
        <w:t xml:space="preserve"> at the baccalaureate </w:t>
      </w:r>
      <w:r w:rsidR="00F4232B">
        <w:rPr>
          <w:rFonts w:asciiTheme="minorHAnsi" w:hAnsiTheme="minorHAnsi"/>
          <w:sz w:val="22"/>
          <w:szCs w:val="22"/>
        </w:rPr>
        <w:t xml:space="preserve">degree </w:t>
      </w:r>
      <w:r w:rsidRPr="00AF3275">
        <w:rPr>
          <w:rFonts w:asciiTheme="minorHAnsi" w:hAnsiTheme="minorHAnsi"/>
          <w:sz w:val="22"/>
          <w:szCs w:val="22"/>
        </w:rPr>
        <w:t>level.</w:t>
      </w:r>
    </w:p>
    <w:p w14:paraId="2BA0EFD8" w14:textId="77777777" w:rsidR="00B5547A" w:rsidRPr="00E95F73" w:rsidRDefault="00575E97" w:rsidP="00B5547A">
      <w:pPr>
        <w:pStyle w:val="Heading2"/>
        <w:rPr>
          <w:sz w:val="24"/>
          <w:szCs w:val="24"/>
        </w:rPr>
      </w:pPr>
      <w:r w:rsidRPr="00E95F73">
        <w:rPr>
          <w:sz w:val="24"/>
          <w:szCs w:val="24"/>
        </w:rPr>
        <w:t xml:space="preserve">V. </w:t>
      </w:r>
      <w:r w:rsidR="00B5547A" w:rsidRPr="00E95F73">
        <w:rPr>
          <w:sz w:val="24"/>
          <w:szCs w:val="24"/>
        </w:rPr>
        <w:t xml:space="preserve">Synergy with </w:t>
      </w:r>
      <w:r w:rsidR="0026119C" w:rsidRPr="00E95F73">
        <w:rPr>
          <w:sz w:val="24"/>
          <w:szCs w:val="24"/>
        </w:rPr>
        <w:t>o</w:t>
      </w:r>
      <w:r w:rsidR="00B5547A" w:rsidRPr="00E95F73">
        <w:rPr>
          <w:sz w:val="24"/>
          <w:szCs w:val="24"/>
        </w:rPr>
        <w:t xml:space="preserve">ther </w:t>
      </w:r>
      <w:r w:rsidR="0026119C" w:rsidRPr="00E95F73">
        <w:rPr>
          <w:sz w:val="24"/>
          <w:szCs w:val="24"/>
        </w:rPr>
        <w:t>programs: describe curricular linkages with other academic programs and associated interdisciplinary connection</w:t>
      </w:r>
      <w:r w:rsidR="00B5547A" w:rsidRPr="00E95F73">
        <w:rPr>
          <w:sz w:val="24"/>
          <w:szCs w:val="24"/>
        </w:rPr>
        <w:t xml:space="preserve"> </w:t>
      </w:r>
    </w:p>
    <w:p w14:paraId="581E0131" w14:textId="77777777" w:rsidR="0026119C" w:rsidRDefault="0026119C" w:rsidP="0026119C">
      <w:pPr>
        <w:pStyle w:val="Body"/>
        <w:rPr>
          <w:rFonts w:ascii="Myriad Pro" w:hAnsi="Myriad Pro"/>
          <w:b/>
        </w:rPr>
      </w:pPr>
    </w:p>
    <w:p w14:paraId="122098D5" w14:textId="77777777" w:rsidR="0026119C" w:rsidRDefault="0026119C" w:rsidP="0026119C">
      <w:pPr>
        <w:pStyle w:val="Body"/>
        <w:rPr>
          <w:rFonts w:ascii="Myriad Pro" w:hAnsi="Myriad Pro"/>
          <w:b/>
        </w:rPr>
      </w:pPr>
      <w:r>
        <w:rPr>
          <w:rFonts w:ascii="Myriad Pro" w:hAnsi="Myriad Pro"/>
          <w:b/>
        </w:rPr>
        <w:t>Links within the same college (</w:t>
      </w:r>
      <w:r w:rsidRPr="00AF3275">
        <w:rPr>
          <w:rFonts w:ascii="Myriad Pro" w:hAnsi="Myriad Pro"/>
          <w:b/>
        </w:rPr>
        <w:t>NTID</w:t>
      </w:r>
      <w:r>
        <w:rPr>
          <w:rFonts w:ascii="Myriad Pro" w:hAnsi="Myriad Pro"/>
          <w:b/>
        </w:rPr>
        <w:t>)</w:t>
      </w:r>
    </w:p>
    <w:p w14:paraId="5077E0C5" w14:textId="77777777" w:rsidR="00FD5AE4" w:rsidRPr="009F5624" w:rsidRDefault="000834E5" w:rsidP="00666011">
      <w:pPr>
        <w:pStyle w:val="Body"/>
        <w:rPr>
          <w:rFonts w:asciiTheme="minorHAnsi" w:hAnsiTheme="minorHAnsi"/>
          <w:sz w:val="22"/>
          <w:szCs w:val="22"/>
        </w:rPr>
      </w:pPr>
      <w:r w:rsidRPr="009F5624">
        <w:rPr>
          <w:rFonts w:asciiTheme="minorHAnsi" w:hAnsiTheme="minorHAnsi"/>
          <w:sz w:val="22"/>
          <w:szCs w:val="22"/>
        </w:rPr>
        <w:t xml:space="preserve">The new program will draw on the expertise of </w:t>
      </w:r>
      <w:r w:rsidR="00666011" w:rsidRPr="009F5624">
        <w:rPr>
          <w:rFonts w:asciiTheme="minorHAnsi" w:hAnsiTheme="minorHAnsi"/>
          <w:sz w:val="22"/>
          <w:szCs w:val="22"/>
        </w:rPr>
        <w:t xml:space="preserve">faculty in the </w:t>
      </w:r>
      <w:r w:rsidR="00FD5AE4" w:rsidRPr="009F5624">
        <w:rPr>
          <w:rFonts w:asciiTheme="minorHAnsi" w:hAnsiTheme="minorHAnsi"/>
          <w:sz w:val="22"/>
          <w:szCs w:val="22"/>
        </w:rPr>
        <w:t>NTID Arts &amp; Imaging Studies department (AIS)</w:t>
      </w:r>
      <w:r w:rsidR="00666011" w:rsidRPr="009F5624">
        <w:rPr>
          <w:rFonts w:asciiTheme="minorHAnsi" w:hAnsiTheme="minorHAnsi"/>
          <w:sz w:val="22"/>
          <w:szCs w:val="22"/>
        </w:rPr>
        <w:t xml:space="preserve"> who teach the</w:t>
      </w:r>
      <w:r w:rsidR="00E36311" w:rsidRPr="009F5624">
        <w:rPr>
          <w:rFonts w:asciiTheme="minorHAnsi" w:hAnsiTheme="minorHAnsi"/>
          <w:sz w:val="22"/>
          <w:szCs w:val="22"/>
        </w:rPr>
        <w:t xml:space="preserve"> </w:t>
      </w:r>
      <w:r w:rsidR="001230C4" w:rsidRPr="009F5624">
        <w:rPr>
          <w:rFonts w:asciiTheme="minorHAnsi" w:hAnsiTheme="minorHAnsi"/>
          <w:sz w:val="22"/>
          <w:szCs w:val="22"/>
        </w:rPr>
        <w:t>Graphics</w:t>
      </w:r>
      <w:r w:rsidR="00E36311" w:rsidRPr="009F5624">
        <w:rPr>
          <w:rFonts w:asciiTheme="minorHAnsi" w:hAnsiTheme="minorHAnsi"/>
          <w:sz w:val="22"/>
          <w:szCs w:val="22"/>
        </w:rPr>
        <w:t>,</w:t>
      </w:r>
      <w:r w:rsidR="00C352BF" w:rsidRPr="009F5624">
        <w:rPr>
          <w:rFonts w:asciiTheme="minorHAnsi" w:hAnsiTheme="minorHAnsi"/>
          <w:sz w:val="22"/>
          <w:szCs w:val="22"/>
        </w:rPr>
        <w:t xml:space="preserve"> Animation</w:t>
      </w:r>
      <w:r w:rsidR="00E36311" w:rsidRPr="009F5624">
        <w:rPr>
          <w:rFonts w:asciiTheme="minorHAnsi" w:hAnsiTheme="minorHAnsi"/>
          <w:sz w:val="22"/>
          <w:szCs w:val="22"/>
        </w:rPr>
        <w:t>, and Web Design</w:t>
      </w:r>
      <w:r w:rsidR="00FD5AE4" w:rsidRPr="009F5624">
        <w:rPr>
          <w:rFonts w:asciiTheme="minorHAnsi" w:hAnsiTheme="minorHAnsi"/>
          <w:sz w:val="22"/>
          <w:szCs w:val="22"/>
        </w:rPr>
        <w:t xml:space="preserve"> courses</w:t>
      </w:r>
      <w:r w:rsidR="00E36311" w:rsidRPr="009F5624">
        <w:rPr>
          <w:rFonts w:asciiTheme="minorHAnsi" w:hAnsiTheme="minorHAnsi"/>
          <w:sz w:val="22"/>
          <w:szCs w:val="22"/>
        </w:rPr>
        <w:t>.</w:t>
      </w:r>
    </w:p>
    <w:p w14:paraId="21F6C062" w14:textId="77777777" w:rsidR="0026119C" w:rsidRDefault="0026119C" w:rsidP="0026119C">
      <w:pPr>
        <w:pStyle w:val="Body"/>
        <w:rPr>
          <w:rFonts w:asciiTheme="minorHAnsi" w:hAnsiTheme="minorHAnsi"/>
          <w:sz w:val="22"/>
          <w:szCs w:val="22"/>
        </w:rPr>
      </w:pPr>
    </w:p>
    <w:p w14:paraId="123F28C6" w14:textId="77777777" w:rsidR="0026119C" w:rsidRDefault="0026119C" w:rsidP="0026119C">
      <w:pPr>
        <w:pStyle w:val="Body"/>
        <w:rPr>
          <w:rFonts w:asciiTheme="minorHAnsi" w:hAnsiTheme="minorHAnsi"/>
          <w:sz w:val="22"/>
          <w:szCs w:val="22"/>
        </w:rPr>
      </w:pPr>
      <w:r w:rsidRPr="004737D6">
        <w:rPr>
          <w:rFonts w:ascii="Myriad Pro" w:hAnsi="Myriad Pro"/>
          <w:b/>
        </w:rPr>
        <w:t xml:space="preserve">Links to BFA/BS </w:t>
      </w:r>
      <w:r>
        <w:rPr>
          <w:rFonts w:ascii="Myriad Pro" w:hAnsi="Myriad Pro"/>
          <w:b/>
        </w:rPr>
        <w:t>tracks in other colleges at RIT</w:t>
      </w:r>
    </w:p>
    <w:p w14:paraId="58F45A66" w14:textId="7DFEF8C1" w:rsidR="00FD5AE4" w:rsidRPr="00E95F73" w:rsidRDefault="0026119C" w:rsidP="00E95F73">
      <w:pPr>
        <w:pStyle w:val="Body"/>
        <w:rPr>
          <w:rFonts w:ascii="Myriad Pro" w:hAnsi="Myriad Pro"/>
          <w:b/>
          <w:sz w:val="22"/>
          <w:szCs w:val="22"/>
        </w:rPr>
      </w:pPr>
      <w:r>
        <w:rPr>
          <w:rFonts w:asciiTheme="minorHAnsi" w:hAnsiTheme="minorHAnsi"/>
          <w:sz w:val="22"/>
          <w:szCs w:val="22"/>
        </w:rPr>
        <w:t xml:space="preserve">After students complete their Associates’ degree in the </w:t>
      </w:r>
      <w:r w:rsidR="00512305">
        <w:rPr>
          <w:rFonts w:asciiTheme="minorHAnsi" w:hAnsiTheme="minorHAnsi"/>
          <w:sz w:val="22"/>
          <w:szCs w:val="22"/>
        </w:rPr>
        <w:t>Game and Simulation Graphics</w:t>
      </w:r>
      <w:r w:rsidR="002E1B08">
        <w:rPr>
          <w:rFonts w:asciiTheme="minorHAnsi" w:hAnsiTheme="minorHAnsi"/>
          <w:sz w:val="22"/>
          <w:szCs w:val="22"/>
        </w:rPr>
        <w:t xml:space="preserve"> </w:t>
      </w:r>
      <w:r>
        <w:rPr>
          <w:rFonts w:asciiTheme="minorHAnsi" w:hAnsiTheme="minorHAnsi"/>
          <w:sz w:val="22"/>
          <w:szCs w:val="22"/>
        </w:rPr>
        <w:t>program, they c</w:t>
      </w:r>
      <w:r w:rsidR="00FA092B">
        <w:rPr>
          <w:rFonts w:asciiTheme="minorHAnsi" w:hAnsiTheme="minorHAnsi"/>
          <w:sz w:val="22"/>
          <w:szCs w:val="22"/>
        </w:rPr>
        <w:t xml:space="preserve">an decide between two options: </w:t>
      </w:r>
      <w:r>
        <w:rPr>
          <w:rFonts w:asciiTheme="minorHAnsi" w:hAnsiTheme="minorHAnsi"/>
          <w:sz w:val="22"/>
          <w:szCs w:val="22"/>
        </w:rPr>
        <w:t>to enter the workforce, or to pursue further study at t</w:t>
      </w:r>
      <w:r w:rsidR="00FA092B">
        <w:rPr>
          <w:rFonts w:asciiTheme="minorHAnsi" w:hAnsiTheme="minorHAnsi"/>
          <w:sz w:val="22"/>
          <w:szCs w:val="22"/>
        </w:rPr>
        <w:t>he baccalaureate degree level</w:t>
      </w:r>
      <w:r>
        <w:rPr>
          <w:rFonts w:asciiTheme="minorHAnsi" w:hAnsiTheme="minorHAnsi"/>
          <w:sz w:val="22"/>
          <w:szCs w:val="22"/>
        </w:rPr>
        <w:t xml:space="preserve">.  </w:t>
      </w:r>
      <w:r w:rsidR="00FA092B">
        <w:rPr>
          <w:rFonts w:asciiTheme="minorHAnsi" w:hAnsiTheme="minorHAnsi"/>
          <w:sz w:val="22"/>
          <w:szCs w:val="22"/>
        </w:rPr>
        <w:t xml:space="preserve">The BFA program is in the </w:t>
      </w:r>
      <w:r w:rsidR="00FA092B" w:rsidRPr="00864CE8">
        <w:rPr>
          <w:rFonts w:asciiTheme="minorHAnsi" w:hAnsiTheme="minorHAnsi"/>
          <w:i/>
          <w:sz w:val="22"/>
          <w:szCs w:val="22"/>
        </w:rPr>
        <w:t>3D Digital Graphics</w:t>
      </w:r>
      <w:r w:rsidR="00FA092B" w:rsidRPr="00864CE8">
        <w:rPr>
          <w:rFonts w:asciiTheme="minorHAnsi" w:hAnsiTheme="minorHAnsi"/>
          <w:sz w:val="22"/>
          <w:szCs w:val="22"/>
        </w:rPr>
        <w:t xml:space="preserve"> </w:t>
      </w:r>
      <w:r w:rsidR="00FA092B">
        <w:rPr>
          <w:rFonts w:asciiTheme="minorHAnsi" w:hAnsiTheme="minorHAnsi"/>
          <w:sz w:val="22"/>
          <w:szCs w:val="22"/>
        </w:rPr>
        <w:t xml:space="preserve">program </w:t>
      </w:r>
      <w:r w:rsidR="00FA092B" w:rsidRPr="00864CE8">
        <w:rPr>
          <w:rFonts w:asciiTheme="minorHAnsi" w:hAnsiTheme="minorHAnsi"/>
          <w:sz w:val="22"/>
          <w:szCs w:val="22"/>
        </w:rPr>
        <w:t>in the School of Design at the College of I</w:t>
      </w:r>
      <w:r w:rsidR="00FA092B">
        <w:rPr>
          <w:rFonts w:asciiTheme="minorHAnsi" w:hAnsiTheme="minorHAnsi"/>
          <w:sz w:val="22"/>
          <w:szCs w:val="22"/>
        </w:rPr>
        <w:t xml:space="preserve">maging Arts and Sciences at RIT </w:t>
      </w:r>
      <w:r w:rsidR="0002347F">
        <w:rPr>
          <w:rFonts w:asciiTheme="minorHAnsi" w:hAnsiTheme="minorHAnsi"/>
          <w:sz w:val="22"/>
          <w:szCs w:val="22"/>
        </w:rPr>
        <w:t>is</w:t>
      </w:r>
      <w:r>
        <w:rPr>
          <w:rFonts w:asciiTheme="minorHAnsi" w:hAnsiTheme="minorHAnsi"/>
          <w:sz w:val="22"/>
          <w:szCs w:val="22"/>
        </w:rPr>
        <w:t xml:space="preserve"> identified as having a good fit with the program outcomes of the </w:t>
      </w:r>
      <w:r w:rsidR="00512305">
        <w:rPr>
          <w:rFonts w:asciiTheme="minorHAnsi" w:hAnsiTheme="minorHAnsi"/>
          <w:sz w:val="22"/>
          <w:szCs w:val="22"/>
        </w:rPr>
        <w:t>Game and Simulation Graphics</w:t>
      </w:r>
      <w:r w:rsidR="009F638A">
        <w:rPr>
          <w:rFonts w:asciiTheme="minorHAnsi" w:hAnsiTheme="minorHAnsi"/>
          <w:sz w:val="22"/>
          <w:szCs w:val="22"/>
        </w:rPr>
        <w:t xml:space="preserve"> program. </w:t>
      </w:r>
    </w:p>
    <w:p w14:paraId="313CEE12" w14:textId="77777777" w:rsidR="00B5547A" w:rsidRPr="00E95F73" w:rsidRDefault="00575E97" w:rsidP="00B5547A">
      <w:pPr>
        <w:pStyle w:val="Heading2"/>
        <w:rPr>
          <w:sz w:val="24"/>
          <w:szCs w:val="24"/>
        </w:rPr>
      </w:pPr>
      <w:r w:rsidRPr="00E95F73">
        <w:rPr>
          <w:sz w:val="24"/>
          <w:szCs w:val="24"/>
        </w:rPr>
        <w:t xml:space="preserve">VI. </w:t>
      </w:r>
      <w:r w:rsidR="00B5547A" w:rsidRPr="00E95F73">
        <w:rPr>
          <w:sz w:val="24"/>
          <w:szCs w:val="24"/>
        </w:rPr>
        <w:t xml:space="preserve">Administrative </w:t>
      </w:r>
      <w:r w:rsidR="0026119C" w:rsidRPr="00E95F73">
        <w:rPr>
          <w:sz w:val="24"/>
          <w:szCs w:val="24"/>
        </w:rPr>
        <w:t>s</w:t>
      </w:r>
      <w:r w:rsidR="00B5547A" w:rsidRPr="00E95F73">
        <w:rPr>
          <w:sz w:val="24"/>
          <w:szCs w:val="24"/>
        </w:rPr>
        <w:t xml:space="preserve">tructure for the </w:t>
      </w:r>
      <w:r w:rsidR="0026119C" w:rsidRPr="00E95F73">
        <w:rPr>
          <w:sz w:val="24"/>
          <w:szCs w:val="24"/>
        </w:rPr>
        <w:t>n</w:t>
      </w:r>
      <w:r w:rsidR="00B5547A" w:rsidRPr="00E95F73">
        <w:rPr>
          <w:sz w:val="24"/>
          <w:szCs w:val="24"/>
        </w:rPr>
        <w:t xml:space="preserve">ew </w:t>
      </w:r>
      <w:r w:rsidR="0026119C" w:rsidRPr="00E95F73">
        <w:rPr>
          <w:sz w:val="24"/>
          <w:szCs w:val="24"/>
        </w:rPr>
        <w:t>p</w:t>
      </w:r>
      <w:r w:rsidR="00B5547A" w:rsidRPr="00E95F73">
        <w:rPr>
          <w:sz w:val="24"/>
          <w:szCs w:val="24"/>
        </w:rPr>
        <w:t xml:space="preserve">rogram </w:t>
      </w:r>
    </w:p>
    <w:p w14:paraId="7DE30992" w14:textId="2758473D" w:rsidR="00E917CA" w:rsidRPr="00554D5D" w:rsidRDefault="00554D5D" w:rsidP="00644BA7">
      <w:pPr>
        <w:rPr>
          <w:sz w:val="22"/>
          <w:szCs w:val="22"/>
        </w:rPr>
      </w:pPr>
      <w:r>
        <w:rPr>
          <w:sz w:val="22"/>
          <w:szCs w:val="22"/>
        </w:rPr>
        <w:t xml:space="preserve">The administrative structure of the proposed </w:t>
      </w:r>
      <w:r w:rsidR="00512305">
        <w:rPr>
          <w:rFonts w:cstheme="majorHAnsi"/>
          <w:sz w:val="22"/>
          <w:szCs w:val="22"/>
        </w:rPr>
        <w:t>Game and Simulation Graphics</w:t>
      </w:r>
      <w:r w:rsidR="003F6EBC" w:rsidRPr="00AF3275">
        <w:rPr>
          <w:rFonts w:ascii="Cambria" w:eastAsia="ヒラギノ角ゴ Pro W3" w:hAnsi="Cambria" w:cs="Times New Roman"/>
          <w:color w:val="000000"/>
          <w:sz w:val="22"/>
          <w:szCs w:val="22"/>
          <w:lang w:eastAsia="en-US"/>
        </w:rPr>
        <w:t xml:space="preserve"> </w:t>
      </w:r>
      <w:r w:rsidR="001F3E2D">
        <w:rPr>
          <w:sz w:val="22"/>
          <w:szCs w:val="22"/>
        </w:rPr>
        <w:t xml:space="preserve">will </w:t>
      </w:r>
      <w:r w:rsidR="00FA092B">
        <w:rPr>
          <w:sz w:val="22"/>
          <w:szCs w:val="22"/>
        </w:rPr>
        <w:t xml:space="preserve">reside in the existing NTID Arts &amp; Imaging Studies department. </w:t>
      </w:r>
      <w:r w:rsidR="00864CE8">
        <w:rPr>
          <w:sz w:val="22"/>
          <w:szCs w:val="22"/>
        </w:rPr>
        <w:t>The AIS chair</w:t>
      </w:r>
      <w:r w:rsidR="00AB0195">
        <w:rPr>
          <w:sz w:val="22"/>
          <w:szCs w:val="22"/>
        </w:rPr>
        <w:t xml:space="preserve"> </w:t>
      </w:r>
      <w:r w:rsidR="00197722">
        <w:rPr>
          <w:sz w:val="22"/>
          <w:szCs w:val="22"/>
        </w:rPr>
        <w:t xml:space="preserve">will </w:t>
      </w:r>
      <w:r w:rsidR="00864CE8">
        <w:rPr>
          <w:sz w:val="22"/>
          <w:szCs w:val="22"/>
        </w:rPr>
        <w:t>have</w:t>
      </w:r>
      <w:r w:rsidR="00775AF7">
        <w:rPr>
          <w:sz w:val="22"/>
          <w:szCs w:val="22"/>
        </w:rPr>
        <w:t xml:space="preserve"> </w:t>
      </w:r>
      <w:r w:rsidR="001F3E2D">
        <w:rPr>
          <w:sz w:val="22"/>
          <w:szCs w:val="22"/>
        </w:rPr>
        <w:t xml:space="preserve">administrative duties related to </w:t>
      </w:r>
      <w:r w:rsidR="00864CE8">
        <w:rPr>
          <w:sz w:val="22"/>
          <w:szCs w:val="22"/>
        </w:rPr>
        <w:t>faculty</w:t>
      </w:r>
      <w:r w:rsidR="009F5624">
        <w:rPr>
          <w:sz w:val="22"/>
          <w:szCs w:val="22"/>
        </w:rPr>
        <w:t xml:space="preserve"> and course schedules</w:t>
      </w:r>
      <w:r w:rsidR="00052470">
        <w:rPr>
          <w:sz w:val="22"/>
          <w:szCs w:val="22"/>
        </w:rPr>
        <w:t xml:space="preserve"> and </w:t>
      </w:r>
      <w:r w:rsidR="001F3E2D">
        <w:rPr>
          <w:sz w:val="22"/>
          <w:szCs w:val="22"/>
        </w:rPr>
        <w:t>budge</w:t>
      </w:r>
      <w:r w:rsidR="00AB0195">
        <w:rPr>
          <w:sz w:val="22"/>
          <w:szCs w:val="22"/>
        </w:rPr>
        <w:t>t</w:t>
      </w:r>
      <w:r w:rsidR="00775AF7">
        <w:rPr>
          <w:sz w:val="22"/>
          <w:szCs w:val="22"/>
        </w:rPr>
        <w:t xml:space="preserve"> </w:t>
      </w:r>
      <w:r w:rsidR="009F5624">
        <w:rPr>
          <w:sz w:val="22"/>
          <w:szCs w:val="22"/>
        </w:rPr>
        <w:t xml:space="preserve">management </w:t>
      </w:r>
      <w:r w:rsidR="00775AF7">
        <w:rPr>
          <w:sz w:val="22"/>
          <w:szCs w:val="22"/>
        </w:rPr>
        <w:t>for the proposed program</w:t>
      </w:r>
      <w:r w:rsidR="001F3E2D">
        <w:rPr>
          <w:sz w:val="22"/>
          <w:szCs w:val="22"/>
        </w:rPr>
        <w:t>.</w:t>
      </w:r>
      <w:r w:rsidR="00A739C4">
        <w:rPr>
          <w:sz w:val="22"/>
          <w:szCs w:val="22"/>
        </w:rPr>
        <w:t xml:space="preserve"> </w:t>
      </w:r>
      <w:r w:rsidR="009F5624">
        <w:rPr>
          <w:sz w:val="22"/>
          <w:szCs w:val="22"/>
        </w:rPr>
        <w:t>The AIS department</w:t>
      </w:r>
      <w:r w:rsidR="00241E00">
        <w:rPr>
          <w:sz w:val="22"/>
          <w:szCs w:val="22"/>
        </w:rPr>
        <w:t xml:space="preserve"> </w:t>
      </w:r>
      <w:r w:rsidR="009F5624">
        <w:rPr>
          <w:sz w:val="22"/>
          <w:szCs w:val="22"/>
        </w:rPr>
        <w:t>coordinator</w:t>
      </w:r>
      <w:r w:rsidR="00864CE8">
        <w:rPr>
          <w:sz w:val="22"/>
          <w:szCs w:val="22"/>
        </w:rPr>
        <w:t xml:space="preserve"> </w:t>
      </w:r>
      <w:r w:rsidR="009F5624">
        <w:rPr>
          <w:sz w:val="22"/>
          <w:szCs w:val="22"/>
        </w:rPr>
        <w:t>would have a one-course reduction in teaching workload</w:t>
      </w:r>
      <w:r w:rsidR="00864CE8">
        <w:rPr>
          <w:sz w:val="22"/>
          <w:szCs w:val="22"/>
        </w:rPr>
        <w:t xml:space="preserve"> </w:t>
      </w:r>
      <w:r w:rsidR="009F5624">
        <w:rPr>
          <w:sz w:val="22"/>
          <w:szCs w:val="22"/>
        </w:rPr>
        <w:t>and would be</w:t>
      </w:r>
      <w:r w:rsidR="00864CE8">
        <w:rPr>
          <w:sz w:val="22"/>
          <w:szCs w:val="22"/>
        </w:rPr>
        <w:t xml:space="preserve"> responsible for overseeing </w:t>
      </w:r>
      <w:r w:rsidR="009F5624">
        <w:rPr>
          <w:sz w:val="22"/>
          <w:szCs w:val="22"/>
        </w:rPr>
        <w:t xml:space="preserve">curriculum development, </w:t>
      </w:r>
      <w:r w:rsidR="00864CE8">
        <w:rPr>
          <w:sz w:val="22"/>
          <w:szCs w:val="22"/>
        </w:rPr>
        <w:t xml:space="preserve">managing </w:t>
      </w:r>
      <w:r w:rsidR="00084DF0">
        <w:rPr>
          <w:sz w:val="22"/>
          <w:szCs w:val="22"/>
        </w:rPr>
        <w:t xml:space="preserve">and tracking </w:t>
      </w:r>
      <w:r w:rsidR="00864CE8">
        <w:rPr>
          <w:sz w:val="22"/>
          <w:szCs w:val="22"/>
        </w:rPr>
        <w:t>student</w:t>
      </w:r>
      <w:r w:rsidR="00084DF0">
        <w:rPr>
          <w:sz w:val="22"/>
          <w:szCs w:val="22"/>
        </w:rPr>
        <w:t xml:space="preserve"> enrollment in </w:t>
      </w:r>
      <w:r w:rsidR="00864CE8">
        <w:rPr>
          <w:sz w:val="22"/>
          <w:szCs w:val="22"/>
        </w:rPr>
        <w:t>the program</w:t>
      </w:r>
      <w:r w:rsidR="009F5624">
        <w:rPr>
          <w:sz w:val="22"/>
          <w:szCs w:val="22"/>
        </w:rPr>
        <w:t xml:space="preserve">, and assisting in </w:t>
      </w:r>
      <w:r w:rsidR="00084DF0">
        <w:rPr>
          <w:sz w:val="22"/>
          <w:szCs w:val="22"/>
        </w:rPr>
        <w:t>outreach for the program</w:t>
      </w:r>
      <w:r w:rsidR="00864CE8">
        <w:rPr>
          <w:sz w:val="22"/>
          <w:szCs w:val="22"/>
        </w:rPr>
        <w:t>.</w:t>
      </w:r>
    </w:p>
    <w:p w14:paraId="09F31683" w14:textId="77777777" w:rsidR="00B5547A" w:rsidRPr="00E95F73" w:rsidRDefault="00575E97" w:rsidP="00B5547A">
      <w:pPr>
        <w:pStyle w:val="Heading2"/>
        <w:rPr>
          <w:sz w:val="24"/>
          <w:szCs w:val="24"/>
        </w:rPr>
      </w:pPr>
      <w:r w:rsidRPr="00E95F73">
        <w:rPr>
          <w:sz w:val="24"/>
          <w:szCs w:val="24"/>
        </w:rPr>
        <w:t xml:space="preserve">VII. </w:t>
      </w:r>
      <w:r w:rsidR="00B5547A" w:rsidRPr="00E95F73">
        <w:rPr>
          <w:sz w:val="24"/>
          <w:szCs w:val="24"/>
        </w:rPr>
        <w:t xml:space="preserve">Enrollment </w:t>
      </w:r>
      <w:r w:rsidR="0026119C" w:rsidRPr="00E95F73">
        <w:rPr>
          <w:sz w:val="24"/>
          <w:szCs w:val="24"/>
        </w:rPr>
        <w:t>m</w:t>
      </w:r>
      <w:r w:rsidR="00B5547A" w:rsidRPr="00E95F73">
        <w:rPr>
          <w:sz w:val="24"/>
          <w:szCs w:val="24"/>
        </w:rPr>
        <w:t xml:space="preserve">anagement </w:t>
      </w:r>
      <w:r w:rsidR="0026119C" w:rsidRPr="00E95F73">
        <w:rPr>
          <w:sz w:val="24"/>
          <w:szCs w:val="24"/>
        </w:rPr>
        <w:t>e</w:t>
      </w:r>
      <w:r w:rsidR="00B5547A" w:rsidRPr="00E95F73">
        <w:rPr>
          <w:sz w:val="24"/>
          <w:szCs w:val="24"/>
        </w:rPr>
        <w:t xml:space="preserve">xpectations and </w:t>
      </w:r>
      <w:r w:rsidR="0026119C" w:rsidRPr="00E95F73">
        <w:rPr>
          <w:sz w:val="24"/>
          <w:szCs w:val="24"/>
        </w:rPr>
        <w:t>sustainment</w:t>
      </w:r>
      <w:r w:rsidR="00B5547A" w:rsidRPr="00E95F73">
        <w:rPr>
          <w:sz w:val="24"/>
          <w:szCs w:val="24"/>
        </w:rPr>
        <w:t xml:space="preserve"> </w:t>
      </w:r>
    </w:p>
    <w:p w14:paraId="717B5C62" w14:textId="2A657678" w:rsidR="00091103" w:rsidRPr="001E4194" w:rsidRDefault="009F5624" w:rsidP="005E52F1">
      <w:pPr>
        <w:spacing w:after="120"/>
        <w:rPr>
          <w:sz w:val="22"/>
          <w:szCs w:val="22"/>
        </w:rPr>
      </w:pPr>
      <w:r>
        <w:rPr>
          <w:sz w:val="22"/>
          <w:szCs w:val="22"/>
        </w:rPr>
        <w:t>The</w:t>
      </w:r>
      <w:r w:rsidR="000834E5" w:rsidRPr="001E4194">
        <w:rPr>
          <w:sz w:val="22"/>
          <w:szCs w:val="22"/>
        </w:rPr>
        <w:t xml:space="preserve"> enrollment expectations for the </w:t>
      </w:r>
      <w:r w:rsidR="00512305" w:rsidRPr="001E4194">
        <w:rPr>
          <w:rFonts w:cstheme="majorHAnsi"/>
          <w:sz w:val="22"/>
          <w:szCs w:val="22"/>
        </w:rPr>
        <w:t>Game and Simulation Graphics</w:t>
      </w:r>
      <w:r w:rsidR="00895355" w:rsidRPr="001E4194">
        <w:rPr>
          <w:rFonts w:cstheme="majorHAnsi"/>
          <w:sz w:val="22"/>
          <w:szCs w:val="22"/>
        </w:rPr>
        <w:t xml:space="preserve"> </w:t>
      </w:r>
      <w:r w:rsidR="000834E5" w:rsidRPr="001E4194">
        <w:rPr>
          <w:sz w:val="22"/>
          <w:szCs w:val="22"/>
        </w:rPr>
        <w:t xml:space="preserve">program will be in line with historical enrollment for individual NTID </w:t>
      </w:r>
      <w:r w:rsidR="00775AF7" w:rsidRPr="001E4194">
        <w:rPr>
          <w:sz w:val="22"/>
          <w:szCs w:val="22"/>
        </w:rPr>
        <w:t>departments</w:t>
      </w:r>
      <w:r w:rsidR="000834E5" w:rsidRPr="001E4194">
        <w:rPr>
          <w:sz w:val="22"/>
          <w:szCs w:val="22"/>
        </w:rPr>
        <w:t xml:space="preserve">.  </w:t>
      </w:r>
    </w:p>
    <w:p w14:paraId="5E551E1A" w14:textId="1FAE4605" w:rsidR="00970B84" w:rsidRDefault="00E57C04" w:rsidP="000834E5">
      <w:pPr>
        <w:rPr>
          <w:sz w:val="22"/>
          <w:szCs w:val="22"/>
        </w:rPr>
      </w:pPr>
      <w:r w:rsidRPr="001E4194">
        <w:rPr>
          <w:sz w:val="22"/>
          <w:szCs w:val="22"/>
        </w:rPr>
        <w:t>One set of e</w:t>
      </w:r>
      <w:r w:rsidR="00091103" w:rsidRPr="001E4194">
        <w:rPr>
          <w:sz w:val="22"/>
          <w:szCs w:val="22"/>
        </w:rPr>
        <w:t xml:space="preserve">nrollment data from the NTID admissions office shows that the number of prospective students in </w:t>
      </w:r>
      <w:r w:rsidR="00970B84">
        <w:rPr>
          <w:sz w:val="22"/>
          <w:szCs w:val="22"/>
        </w:rPr>
        <w:t>2011-</w:t>
      </w:r>
      <w:r w:rsidR="00091103" w:rsidRPr="001E4194">
        <w:rPr>
          <w:sz w:val="22"/>
          <w:szCs w:val="22"/>
        </w:rPr>
        <w:t xml:space="preserve">2012 who express a primary interest in, but are not qualified to enter the BS/BFA </w:t>
      </w:r>
      <w:r w:rsidR="00381CFD" w:rsidRPr="001E4194">
        <w:rPr>
          <w:sz w:val="22"/>
          <w:szCs w:val="22"/>
        </w:rPr>
        <w:t>tracks</w:t>
      </w:r>
      <w:r w:rsidR="00970B84">
        <w:rPr>
          <w:sz w:val="22"/>
          <w:szCs w:val="22"/>
        </w:rPr>
        <w:t xml:space="preserve"> in Film/Animatio</w:t>
      </w:r>
      <w:r w:rsidR="00083F25">
        <w:rPr>
          <w:sz w:val="22"/>
          <w:szCs w:val="22"/>
        </w:rPr>
        <w:t xml:space="preserve">n, </w:t>
      </w:r>
      <w:r w:rsidR="00084DF0">
        <w:rPr>
          <w:sz w:val="22"/>
          <w:szCs w:val="22"/>
        </w:rPr>
        <w:t>Video Game Development</w:t>
      </w:r>
      <w:r w:rsidR="00083F25">
        <w:rPr>
          <w:sz w:val="22"/>
          <w:szCs w:val="22"/>
        </w:rPr>
        <w:t>, New Media Design and Imaging, and 3D Digital Graphics</w:t>
      </w:r>
      <w:r w:rsidR="00084DF0">
        <w:rPr>
          <w:sz w:val="22"/>
          <w:szCs w:val="22"/>
        </w:rPr>
        <w:t xml:space="preserve"> were</w:t>
      </w:r>
      <w:r w:rsidR="00970B84">
        <w:rPr>
          <w:sz w:val="22"/>
          <w:szCs w:val="22"/>
        </w:rPr>
        <w:t>:</w:t>
      </w:r>
    </w:p>
    <w:p w14:paraId="0270B94B" w14:textId="77777777" w:rsidR="00970B84" w:rsidRDefault="00970B84" w:rsidP="000834E5">
      <w:pPr>
        <w:rPr>
          <w:sz w:val="22"/>
          <w:szCs w:val="22"/>
        </w:rPr>
      </w:pPr>
    </w:p>
    <w:tbl>
      <w:tblPr>
        <w:tblStyle w:val="MediumShading2"/>
        <w:tblW w:w="0" w:type="auto"/>
        <w:jc w:val="center"/>
        <w:tblLook w:val="02A0" w:firstRow="1" w:lastRow="0" w:firstColumn="1" w:lastColumn="0" w:noHBand="1" w:noVBand="0"/>
      </w:tblPr>
      <w:tblGrid>
        <w:gridCol w:w="2952"/>
        <w:gridCol w:w="2952"/>
        <w:gridCol w:w="1854"/>
      </w:tblGrid>
      <w:tr w:rsidR="00970B84" w:rsidRPr="008A5F0B" w14:paraId="039EB61E" w14:textId="77777777" w:rsidTr="008A5F0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52" w:type="dxa"/>
            <w:shd w:val="clear" w:color="auto" w:fill="auto"/>
          </w:tcPr>
          <w:p w14:paraId="398130A9" w14:textId="77777777" w:rsidR="00970B84" w:rsidRPr="008A5F0B" w:rsidRDefault="00970B84" w:rsidP="00970B84">
            <w:pPr>
              <w:rPr>
                <w:color w:val="auto"/>
                <w:sz w:val="22"/>
                <w:szCs w:val="22"/>
              </w:rPr>
            </w:pPr>
            <w:r w:rsidRPr="008A5F0B">
              <w:rPr>
                <w:color w:val="auto"/>
                <w:sz w:val="22"/>
                <w:szCs w:val="22"/>
              </w:rPr>
              <w:t>Program</w:t>
            </w:r>
          </w:p>
        </w:tc>
        <w:tc>
          <w:tcPr>
            <w:cnfStyle w:val="000010000000" w:firstRow="0" w:lastRow="0" w:firstColumn="0" w:lastColumn="0" w:oddVBand="1" w:evenVBand="0" w:oddHBand="0" w:evenHBand="0" w:firstRowFirstColumn="0" w:firstRowLastColumn="0" w:lastRowFirstColumn="0" w:lastRowLastColumn="0"/>
            <w:tcW w:w="2952" w:type="dxa"/>
            <w:shd w:val="clear" w:color="auto" w:fill="auto"/>
          </w:tcPr>
          <w:p w14:paraId="2C34A900" w14:textId="77777777" w:rsidR="00970B84" w:rsidRPr="008A5F0B" w:rsidRDefault="00970B84" w:rsidP="00970B84">
            <w:pPr>
              <w:jc w:val="center"/>
              <w:rPr>
                <w:color w:val="auto"/>
                <w:sz w:val="22"/>
                <w:szCs w:val="22"/>
              </w:rPr>
            </w:pPr>
            <w:r w:rsidRPr="008A5F0B">
              <w:rPr>
                <w:color w:val="auto"/>
                <w:sz w:val="22"/>
                <w:szCs w:val="22"/>
              </w:rPr>
              <w:t>2011</w:t>
            </w:r>
          </w:p>
        </w:tc>
        <w:tc>
          <w:tcPr>
            <w:tcW w:w="1854" w:type="dxa"/>
            <w:shd w:val="clear" w:color="auto" w:fill="auto"/>
          </w:tcPr>
          <w:p w14:paraId="7B443B2A" w14:textId="77777777" w:rsidR="00970B84" w:rsidRPr="008A5F0B" w:rsidRDefault="00970B84" w:rsidP="00970B84">
            <w:pPr>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8A5F0B">
              <w:rPr>
                <w:color w:val="auto"/>
                <w:sz w:val="22"/>
                <w:szCs w:val="22"/>
              </w:rPr>
              <w:t>2012</w:t>
            </w:r>
          </w:p>
        </w:tc>
      </w:tr>
      <w:tr w:rsidR="00970B84" w:rsidRPr="008A5F0B" w14:paraId="0E8B87D7" w14:textId="77777777" w:rsidTr="008A5F0B">
        <w:trPr>
          <w:jc w:val="center"/>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7ABD5A1D" w14:textId="77777777" w:rsidR="00970B84" w:rsidRPr="008A5F0B" w:rsidRDefault="00970B84" w:rsidP="00970B84">
            <w:pPr>
              <w:rPr>
                <w:b w:val="0"/>
                <w:color w:val="auto"/>
                <w:sz w:val="22"/>
                <w:szCs w:val="22"/>
              </w:rPr>
            </w:pPr>
            <w:r w:rsidRPr="008A5F0B">
              <w:rPr>
                <w:b w:val="0"/>
                <w:color w:val="auto"/>
                <w:sz w:val="22"/>
                <w:szCs w:val="22"/>
              </w:rPr>
              <w:t>Film/Animation BFA (JPHQ)</w:t>
            </w:r>
          </w:p>
        </w:tc>
        <w:tc>
          <w:tcPr>
            <w:cnfStyle w:val="000010000000" w:firstRow="0" w:lastRow="0" w:firstColumn="0" w:lastColumn="0" w:oddVBand="1" w:evenVBand="0" w:oddHBand="0" w:evenHBand="0" w:firstRowFirstColumn="0" w:firstRowLastColumn="0" w:lastRowFirstColumn="0" w:lastRowLastColumn="0"/>
            <w:tcW w:w="2952" w:type="dxa"/>
            <w:shd w:val="clear" w:color="auto" w:fill="auto"/>
            <w:vAlign w:val="center"/>
          </w:tcPr>
          <w:p w14:paraId="4D36F3BC" w14:textId="77777777" w:rsidR="00970B84" w:rsidRPr="008A5F0B" w:rsidRDefault="00970B84" w:rsidP="000738D2">
            <w:pPr>
              <w:jc w:val="center"/>
              <w:rPr>
                <w:sz w:val="22"/>
                <w:szCs w:val="22"/>
              </w:rPr>
            </w:pPr>
            <w:r w:rsidRPr="008A5F0B">
              <w:rPr>
                <w:sz w:val="22"/>
                <w:szCs w:val="22"/>
              </w:rPr>
              <w:t>23</w:t>
            </w:r>
          </w:p>
        </w:tc>
        <w:tc>
          <w:tcPr>
            <w:tcW w:w="1854" w:type="dxa"/>
            <w:shd w:val="clear" w:color="auto" w:fill="auto"/>
            <w:vAlign w:val="center"/>
          </w:tcPr>
          <w:p w14:paraId="50314E09" w14:textId="77777777" w:rsidR="00970B84" w:rsidRPr="008A5F0B" w:rsidRDefault="00970B84" w:rsidP="00073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8A5F0B">
              <w:rPr>
                <w:sz w:val="22"/>
                <w:szCs w:val="22"/>
              </w:rPr>
              <w:t>19</w:t>
            </w:r>
          </w:p>
        </w:tc>
      </w:tr>
      <w:tr w:rsidR="00970B84" w:rsidRPr="008A5F0B" w14:paraId="053B354A" w14:textId="77777777" w:rsidTr="008A5F0B">
        <w:trPr>
          <w:jc w:val="center"/>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19E6EB0B" w14:textId="77777777" w:rsidR="00970B84" w:rsidRPr="008A5F0B" w:rsidRDefault="00970B84" w:rsidP="00970B84">
            <w:pPr>
              <w:rPr>
                <w:b w:val="0"/>
                <w:color w:val="auto"/>
                <w:sz w:val="22"/>
                <w:szCs w:val="22"/>
              </w:rPr>
            </w:pPr>
            <w:r w:rsidRPr="008A5F0B">
              <w:rPr>
                <w:b w:val="0"/>
                <w:color w:val="auto"/>
                <w:sz w:val="22"/>
                <w:szCs w:val="22"/>
              </w:rPr>
              <w:t>Video Game/Development BS (VIGD)</w:t>
            </w:r>
          </w:p>
        </w:tc>
        <w:tc>
          <w:tcPr>
            <w:cnfStyle w:val="000010000000" w:firstRow="0" w:lastRow="0" w:firstColumn="0" w:lastColumn="0" w:oddVBand="1" w:evenVBand="0" w:oddHBand="0" w:evenHBand="0" w:firstRowFirstColumn="0" w:firstRowLastColumn="0" w:lastRowFirstColumn="0" w:lastRowLastColumn="0"/>
            <w:tcW w:w="2952" w:type="dxa"/>
            <w:shd w:val="clear" w:color="auto" w:fill="auto"/>
            <w:vAlign w:val="center"/>
          </w:tcPr>
          <w:p w14:paraId="4AD3D7B7" w14:textId="77777777" w:rsidR="00970B84" w:rsidRPr="008A5F0B" w:rsidRDefault="00970B84" w:rsidP="000738D2">
            <w:pPr>
              <w:jc w:val="center"/>
              <w:rPr>
                <w:sz w:val="22"/>
                <w:szCs w:val="22"/>
              </w:rPr>
            </w:pPr>
            <w:r w:rsidRPr="008A5F0B">
              <w:rPr>
                <w:sz w:val="22"/>
                <w:szCs w:val="22"/>
              </w:rPr>
              <w:t>30</w:t>
            </w:r>
          </w:p>
        </w:tc>
        <w:tc>
          <w:tcPr>
            <w:tcW w:w="1854" w:type="dxa"/>
            <w:shd w:val="clear" w:color="auto" w:fill="auto"/>
            <w:vAlign w:val="center"/>
          </w:tcPr>
          <w:p w14:paraId="3C0775B3" w14:textId="77777777" w:rsidR="00970B84" w:rsidRPr="008A5F0B" w:rsidRDefault="00970B84" w:rsidP="00073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8A5F0B">
              <w:rPr>
                <w:sz w:val="22"/>
                <w:szCs w:val="22"/>
              </w:rPr>
              <w:t>27</w:t>
            </w:r>
          </w:p>
        </w:tc>
      </w:tr>
      <w:tr w:rsidR="00083F25" w:rsidRPr="008A5F0B" w14:paraId="1C8F7B7A" w14:textId="77777777" w:rsidTr="008A5F0B">
        <w:trPr>
          <w:jc w:val="center"/>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4FDA8EA8" w14:textId="12142928" w:rsidR="00083F25" w:rsidRPr="008A5F0B" w:rsidRDefault="00083F25" w:rsidP="00970B84">
            <w:pPr>
              <w:rPr>
                <w:color w:val="auto"/>
                <w:sz w:val="22"/>
                <w:szCs w:val="22"/>
              </w:rPr>
            </w:pPr>
            <w:r w:rsidRPr="008A5F0B">
              <w:rPr>
                <w:color w:val="auto"/>
                <w:sz w:val="22"/>
                <w:szCs w:val="22"/>
              </w:rPr>
              <w:t>3D Digital Graphics (3DDG) (JADQ)</w:t>
            </w:r>
          </w:p>
        </w:tc>
        <w:tc>
          <w:tcPr>
            <w:cnfStyle w:val="000010000000" w:firstRow="0" w:lastRow="0" w:firstColumn="0" w:lastColumn="0" w:oddVBand="1" w:evenVBand="0" w:oddHBand="0" w:evenHBand="0" w:firstRowFirstColumn="0" w:firstRowLastColumn="0" w:lastRowFirstColumn="0" w:lastRowLastColumn="0"/>
            <w:tcW w:w="2952" w:type="dxa"/>
            <w:shd w:val="clear" w:color="auto" w:fill="auto"/>
            <w:vAlign w:val="center"/>
          </w:tcPr>
          <w:p w14:paraId="0E9FB274" w14:textId="3FD21A72" w:rsidR="00083F25" w:rsidRPr="008A5F0B" w:rsidRDefault="00083F25" w:rsidP="000738D2">
            <w:pPr>
              <w:jc w:val="center"/>
              <w:rPr>
                <w:sz w:val="22"/>
                <w:szCs w:val="22"/>
              </w:rPr>
            </w:pPr>
            <w:r w:rsidRPr="008A5F0B">
              <w:rPr>
                <w:sz w:val="22"/>
                <w:szCs w:val="22"/>
              </w:rPr>
              <w:t>6</w:t>
            </w:r>
          </w:p>
        </w:tc>
        <w:tc>
          <w:tcPr>
            <w:tcW w:w="1854" w:type="dxa"/>
            <w:shd w:val="clear" w:color="auto" w:fill="auto"/>
            <w:vAlign w:val="center"/>
          </w:tcPr>
          <w:p w14:paraId="1F8DC371" w14:textId="7411B681" w:rsidR="00083F25" w:rsidRPr="008A5F0B" w:rsidRDefault="00083F25" w:rsidP="00073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8A5F0B">
              <w:rPr>
                <w:sz w:val="22"/>
                <w:szCs w:val="22"/>
              </w:rPr>
              <w:t>12</w:t>
            </w:r>
          </w:p>
        </w:tc>
      </w:tr>
      <w:tr w:rsidR="00083F25" w:rsidRPr="008A5F0B" w14:paraId="52926B26" w14:textId="77777777" w:rsidTr="008A5F0B">
        <w:trPr>
          <w:jc w:val="center"/>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165E4382" w14:textId="562564B9" w:rsidR="00083F25" w:rsidRPr="008A5F0B" w:rsidRDefault="00083F25" w:rsidP="00970B84">
            <w:pPr>
              <w:rPr>
                <w:color w:val="auto"/>
                <w:sz w:val="22"/>
                <w:szCs w:val="22"/>
              </w:rPr>
            </w:pPr>
            <w:r w:rsidRPr="008A5F0B">
              <w:rPr>
                <w:color w:val="auto"/>
                <w:sz w:val="22"/>
                <w:szCs w:val="22"/>
              </w:rPr>
              <w:t>New Media Design and Imaging  (JADW)</w:t>
            </w:r>
          </w:p>
        </w:tc>
        <w:tc>
          <w:tcPr>
            <w:cnfStyle w:val="000010000000" w:firstRow="0" w:lastRow="0" w:firstColumn="0" w:lastColumn="0" w:oddVBand="1" w:evenVBand="0" w:oddHBand="0" w:evenHBand="0" w:firstRowFirstColumn="0" w:firstRowLastColumn="0" w:lastRowFirstColumn="0" w:lastRowLastColumn="0"/>
            <w:tcW w:w="2952" w:type="dxa"/>
            <w:shd w:val="clear" w:color="auto" w:fill="auto"/>
            <w:vAlign w:val="center"/>
          </w:tcPr>
          <w:p w14:paraId="39509630" w14:textId="7395F7D4" w:rsidR="00083F25" w:rsidRPr="008A5F0B" w:rsidRDefault="00083F25" w:rsidP="000738D2">
            <w:pPr>
              <w:jc w:val="center"/>
              <w:rPr>
                <w:sz w:val="22"/>
                <w:szCs w:val="22"/>
              </w:rPr>
            </w:pPr>
            <w:r w:rsidRPr="008A5F0B">
              <w:rPr>
                <w:sz w:val="22"/>
                <w:szCs w:val="22"/>
              </w:rPr>
              <w:t>2</w:t>
            </w:r>
          </w:p>
        </w:tc>
        <w:tc>
          <w:tcPr>
            <w:tcW w:w="1854" w:type="dxa"/>
            <w:shd w:val="clear" w:color="auto" w:fill="auto"/>
            <w:vAlign w:val="center"/>
          </w:tcPr>
          <w:p w14:paraId="639E7F9C" w14:textId="5B516C10" w:rsidR="00083F25" w:rsidRPr="008A5F0B" w:rsidRDefault="00083F25" w:rsidP="00073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8A5F0B">
              <w:rPr>
                <w:sz w:val="22"/>
                <w:szCs w:val="22"/>
              </w:rPr>
              <w:t>3</w:t>
            </w:r>
          </w:p>
        </w:tc>
      </w:tr>
    </w:tbl>
    <w:p w14:paraId="4B780284" w14:textId="77777777" w:rsidR="00970B84" w:rsidRDefault="00970B84" w:rsidP="000834E5">
      <w:pPr>
        <w:rPr>
          <w:sz w:val="22"/>
          <w:szCs w:val="22"/>
        </w:rPr>
      </w:pPr>
    </w:p>
    <w:p w14:paraId="5605695A" w14:textId="117E95D7" w:rsidR="00091103" w:rsidRPr="001E4194" w:rsidRDefault="00810083" w:rsidP="005E52F1">
      <w:pPr>
        <w:spacing w:after="120"/>
        <w:rPr>
          <w:sz w:val="22"/>
          <w:szCs w:val="22"/>
        </w:rPr>
      </w:pPr>
      <w:r w:rsidRPr="001E4194">
        <w:rPr>
          <w:sz w:val="22"/>
          <w:szCs w:val="22"/>
        </w:rPr>
        <w:t>Th</w:t>
      </w:r>
      <w:r w:rsidR="0084087E" w:rsidRPr="001E4194">
        <w:rPr>
          <w:sz w:val="22"/>
          <w:szCs w:val="22"/>
        </w:rPr>
        <w:t xml:space="preserve">e numbers show that there is a </w:t>
      </w:r>
      <w:r w:rsidRPr="001E4194">
        <w:rPr>
          <w:sz w:val="22"/>
          <w:szCs w:val="22"/>
        </w:rPr>
        <w:t>consistent</w:t>
      </w:r>
      <w:r w:rsidR="00084DF0">
        <w:rPr>
          <w:sz w:val="22"/>
          <w:szCs w:val="22"/>
        </w:rPr>
        <w:t>,</w:t>
      </w:r>
      <w:r w:rsidR="006076B4" w:rsidRPr="001E4194">
        <w:rPr>
          <w:sz w:val="22"/>
          <w:szCs w:val="22"/>
        </w:rPr>
        <w:t xml:space="preserve"> high</w:t>
      </w:r>
      <w:r w:rsidRPr="001E4194">
        <w:rPr>
          <w:sz w:val="22"/>
          <w:szCs w:val="22"/>
        </w:rPr>
        <w:t xml:space="preserve"> level of interest from students who qualify for the associate</w:t>
      </w:r>
      <w:r w:rsidR="0084087E" w:rsidRPr="001E4194">
        <w:rPr>
          <w:sz w:val="22"/>
          <w:szCs w:val="22"/>
        </w:rPr>
        <w:t xml:space="preserve">s’ degrees at NTID at RIT. </w:t>
      </w:r>
      <w:r w:rsidR="00E57C04" w:rsidRPr="001E4194">
        <w:rPr>
          <w:sz w:val="22"/>
          <w:szCs w:val="22"/>
        </w:rPr>
        <w:t xml:space="preserve"> Outside of the pool of students who apply to RIT/NTID, this program will also tap the market of deaf students who might be planning to </w:t>
      </w:r>
      <w:r w:rsidR="00701B05" w:rsidRPr="001E4194">
        <w:rPr>
          <w:sz w:val="22"/>
          <w:szCs w:val="22"/>
        </w:rPr>
        <w:t>attend</w:t>
      </w:r>
      <w:r w:rsidR="00E57C04" w:rsidRPr="001E4194">
        <w:rPr>
          <w:sz w:val="22"/>
          <w:szCs w:val="22"/>
        </w:rPr>
        <w:t xml:space="preserve"> other colleges due to the lack of a</w:t>
      </w:r>
      <w:r w:rsidR="00970B84">
        <w:rPr>
          <w:sz w:val="22"/>
          <w:szCs w:val="22"/>
        </w:rPr>
        <w:t>n existing</w:t>
      </w:r>
      <w:r w:rsidR="00E57C04" w:rsidRPr="001E4194">
        <w:rPr>
          <w:sz w:val="22"/>
          <w:szCs w:val="22"/>
        </w:rPr>
        <w:t xml:space="preserve"> </w:t>
      </w:r>
      <w:r w:rsidR="00512305" w:rsidRPr="001E4194">
        <w:rPr>
          <w:sz w:val="22"/>
          <w:szCs w:val="22"/>
        </w:rPr>
        <w:t>Game and Simulation Graphics</w:t>
      </w:r>
      <w:r w:rsidR="00E57C04" w:rsidRPr="001E4194">
        <w:rPr>
          <w:sz w:val="22"/>
          <w:szCs w:val="22"/>
        </w:rPr>
        <w:t xml:space="preserve"> program</w:t>
      </w:r>
      <w:r w:rsidR="009F5624">
        <w:rPr>
          <w:sz w:val="22"/>
          <w:szCs w:val="22"/>
        </w:rPr>
        <w:t xml:space="preserve"> at NTID</w:t>
      </w:r>
      <w:r w:rsidR="00E57C04" w:rsidRPr="001E4194">
        <w:rPr>
          <w:sz w:val="22"/>
          <w:szCs w:val="22"/>
        </w:rPr>
        <w:t xml:space="preserve">.  The </w:t>
      </w:r>
      <w:r w:rsidR="0084087E" w:rsidRPr="001E4194">
        <w:rPr>
          <w:sz w:val="22"/>
          <w:szCs w:val="22"/>
        </w:rPr>
        <w:t>proposed program is</w:t>
      </w:r>
      <w:r w:rsidRPr="001E4194">
        <w:rPr>
          <w:sz w:val="22"/>
          <w:szCs w:val="22"/>
        </w:rPr>
        <w:t xml:space="preserve"> a</w:t>
      </w:r>
      <w:r w:rsidR="00E57C04" w:rsidRPr="001E4194">
        <w:rPr>
          <w:sz w:val="22"/>
          <w:szCs w:val="22"/>
        </w:rPr>
        <w:t>n identified</w:t>
      </w:r>
      <w:r w:rsidRPr="001E4194">
        <w:rPr>
          <w:sz w:val="22"/>
          <w:szCs w:val="22"/>
        </w:rPr>
        <w:t xml:space="preserve"> growth opportunity for NTID to attract </w:t>
      </w:r>
      <w:r w:rsidR="00E57C04" w:rsidRPr="001E4194">
        <w:rPr>
          <w:sz w:val="22"/>
          <w:szCs w:val="22"/>
        </w:rPr>
        <w:t xml:space="preserve">a group of </w:t>
      </w:r>
      <w:r w:rsidRPr="001E4194">
        <w:rPr>
          <w:sz w:val="22"/>
          <w:szCs w:val="22"/>
        </w:rPr>
        <w:t xml:space="preserve">students who </w:t>
      </w:r>
      <w:r w:rsidR="00A310E6" w:rsidRPr="001E4194">
        <w:rPr>
          <w:sz w:val="22"/>
          <w:szCs w:val="22"/>
        </w:rPr>
        <w:t>might not otherwise</w:t>
      </w:r>
      <w:r w:rsidRPr="001E4194">
        <w:rPr>
          <w:sz w:val="22"/>
          <w:szCs w:val="22"/>
        </w:rPr>
        <w:t xml:space="preserve"> attend the college due to</w:t>
      </w:r>
      <w:r w:rsidR="00E57C04" w:rsidRPr="001E4194">
        <w:rPr>
          <w:sz w:val="22"/>
          <w:szCs w:val="22"/>
        </w:rPr>
        <w:t xml:space="preserve"> the lack of </w:t>
      </w:r>
      <w:r w:rsidR="004B1E30" w:rsidRPr="001E4194">
        <w:rPr>
          <w:sz w:val="22"/>
          <w:szCs w:val="22"/>
        </w:rPr>
        <w:t xml:space="preserve">availability </w:t>
      </w:r>
      <w:r w:rsidRPr="001E4194">
        <w:rPr>
          <w:sz w:val="22"/>
          <w:szCs w:val="22"/>
        </w:rPr>
        <w:t xml:space="preserve">of academic </w:t>
      </w:r>
      <w:r w:rsidR="00775AF7" w:rsidRPr="001E4194">
        <w:rPr>
          <w:sz w:val="22"/>
          <w:szCs w:val="22"/>
        </w:rPr>
        <w:t>programs</w:t>
      </w:r>
      <w:r w:rsidRPr="001E4194">
        <w:rPr>
          <w:sz w:val="22"/>
          <w:szCs w:val="22"/>
        </w:rPr>
        <w:t xml:space="preserve"> that</w:t>
      </w:r>
      <w:r w:rsidR="0083791C">
        <w:rPr>
          <w:sz w:val="22"/>
          <w:szCs w:val="22"/>
        </w:rPr>
        <w:t xml:space="preserve"> are in line with</w:t>
      </w:r>
      <w:r w:rsidRPr="001E4194">
        <w:rPr>
          <w:sz w:val="22"/>
          <w:szCs w:val="22"/>
        </w:rPr>
        <w:t xml:space="preserve"> their</w:t>
      </w:r>
      <w:r w:rsidR="004B1E30" w:rsidRPr="001E4194">
        <w:rPr>
          <w:sz w:val="22"/>
          <w:szCs w:val="22"/>
        </w:rPr>
        <w:t xml:space="preserve"> future career</w:t>
      </w:r>
      <w:r w:rsidRPr="001E4194">
        <w:rPr>
          <w:sz w:val="22"/>
          <w:szCs w:val="22"/>
        </w:rPr>
        <w:t xml:space="preserve"> interests.</w:t>
      </w:r>
      <w:r w:rsidR="00E57C04" w:rsidRPr="001E4194">
        <w:rPr>
          <w:sz w:val="22"/>
          <w:szCs w:val="22"/>
        </w:rPr>
        <w:t xml:space="preserve"> </w:t>
      </w:r>
    </w:p>
    <w:p w14:paraId="193B3238" w14:textId="2E850619" w:rsidR="00970B84" w:rsidRPr="00E917CA" w:rsidRDefault="00A310E6" w:rsidP="005E52F1">
      <w:pPr>
        <w:spacing w:after="120"/>
        <w:rPr>
          <w:sz w:val="22"/>
          <w:szCs w:val="22"/>
        </w:rPr>
      </w:pPr>
      <w:r w:rsidRPr="001E4194">
        <w:rPr>
          <w:sz w:val="22"/>
          <w:szCs w:val="22"/>
        </w:rPr>
        <w:t xml:space="preserve">While the expectation for the </w:t>
      </w:r>
      <w:r w:rsidR="00512305" w:rsidRPr="001E4194">
        <w:rPr>
          <w:sz w:val="22"/>
          <w:szCs w:val="22"/>
        </w:rPr>
        <w:t>Game and Simulation Graphics</w:t>
      </w:r>
      <w:r w:rsidRPr="001E4194">
        <w:rPr>
          <w:sz w:val="22"/>
          <w:szCs w:val="22"/>
        </w:rPr>
        <w:t xml:space="preserve"> </w:t>
      </w:r>
      <w:r w:rsidR="00702998" w:rsidRPr="001E4194">
        <w:rPr>
          <w:sz w:val="22"/>
          <w:szCs w:val="22"/>
        </w:rPr>
        <w:t>program will</w:t>
      </w:r>
      <w:r w:rsidRPr="001E4194">
        <w:rPr>
          <w:sz w:val="22"/>
          <w:szCs w:val="22"/>
        </w:rPr>
        <w:t xml:space="preserve"> be in line with historical enrollment for individual NTID departments, we anticipate </w:t>
      </w:r>
      <w:r w:rsidR="00970B84">
        <w:rPr>
          <w:sz w:val="22"/>
          <w:szCs w:val="22"/>
        </w:rPr>
        <w:t>the initial</w:t>
      </w:r>
      <w:r w:rsidRPr="001E4194">
        <w:rPr>
          <w:sz w:val="22"/>
          <w:szCs w:val="22"/>
        </w:rPr>
        <w:t xml:space="preserve"> enrollment for the </w:t>
      </w:r>
      <w:r w:rsidR="00512305" w:rsidRPr="001E4194">
        <w:rPr>
          <w:sz w:val="22"/>
          <w:szCs w:val="22"/>
        </w:rPr>
        <w:t>Game and Simulation Graphics</w:t>
      </w:r>
      <w:r w:rsidRPr="001E4194">
        <w:rPr>
          <w:sz w:val="22"/>
          <w:szCs w:val="22"/>
        </w:rPr>
        <w:t xml:space="preserve"> program</w:t>
      </w:r>
      <w:r w:rsidR="00970B84">
        <w:rPr>
          <w:sz w:val="22"/>
          <w:szCs w:val="22"/>
        </w:rPr>
        <w:t xml:space="preserve"> to be 10 students</w:t>
      </w:r>
      <w:r w:rsidRPr="001E4194">
        <w:rPr>
          <w:sz w:val="22"/>
          <w:szCs w:val="22"/>
        </w:rPr>
        <w:t xml:space="preserve">. </w:t>
      </w:r>
      <w:r w:rsidR="00970B84">
        <w:rPr>
          <w:sz w:val="22"/>
          <w:szCs w:val="22"/>
        </w:rPr>
        <w:t xml:space="preserve">When considering attrition as a natural occurrence in academic programs, drawing from the enrollment history of the Arts and Imaging Studies department, the </w:t>
      </w:r>
      <w:r w:rsidR="00E917CA">
        <w:rPr>
          <w:sz w:val="22"/>
          <w:szCs w:val="22"/>
        </w:rPr>
        <w:t xml:space="preserve">AIS has </w:t>
      </w:r>
      <w:r w:rsidR="00241E00">
        <w:rPr>
          <w:sz w:val="22"/>
          <w:szCs w:val="22"/>
        </w:rPr>
        <w:t>a first-year r</w:t>
      </w:r>
      <w:r w:rsidR="00E917CA">
        <w:rPr>
          <w:sz w:val="22"/>
          <w:szCs w:val="22"/>
        </w:rPr>
        <w:t>etention rate of ov</w:t>
      </w:r>
      <w:r w:rsidR="0083791C">
        <w:rPr>
          <w:sz w:val="22"/>
          <w:szCs w:val="22"/>
        </w:rPr>
        <w:t xml:space="preserve">er 70%, and the expectation is that </w:t>
      </w:r>
      <w:r w:rsidR="00E917CA">
        <w:rPr>
          <w:sz w:val="22"/>
          <w:szCs w:val="22"/>
        </w:rPr>
        <w:t>the Game and Simulation Graphics program would be in line with this expectation for retention, while operating with the</w:t>
      </w:r>
      <w:r w:rsidR="0083791C">
        <w:rPr>
          <w:sz w:val="22"/>
          <w:szCs w:val="22"/>
        </w:rPr>
        <w:t xml:space="preserve"> additional</w:t>
      </w:r>
      <w:r w:rsidR="00E917CA">
        <w:rPr>
          <w:sz w:val="22"/>
          <w:szCs w:val="22"/>
        </w:rPr>
        <w:t xml:space="preserve"> understanding that the program </w:t>
      </w:r>
      <w:r w:rsidR="00E917CA" w:rsidRPr="00F04EF7">
        <w:rPr>
          <w:sz w:val="22"/>
          <w:szCs w:val="22"/>
        </w:rPr>
        <w:t>will</w:t>
      </w:r>
      <w:r w:rsidR="00E917CA">
        <w:rPr>
          <w:i/>
          <w:sz w:val="22"/>
          <w:szCs w:val="22"/>
        </w:rPr>
        <w:t xml:space="preserve"> </w:t>
      </w:r>
      <w:r w:rsidR="00E917CA">
        <w:rPr>
          <w:sz w:val="22"/>
          <w:szCs w:val="22"/>
        </w:rPr>
        <w:t xml:space="preserve">recruit a different type of student than those </w:t>
      </w:r>
      <w:r w:rsidR="0083791C">
        <w:rPr>
          <w:sz w:val="22"/>
          <w:szCs w:val="22"/>
        </w:rPr>
        <w:t>who</w:t>
      </w:r>
      <w:r w:rsidR="00E917CA">
        <w:rPr>
          <w:sz w:val="22"/>
          <w:szCs w:val="22"/>
        </w:rPr>
        <w:t xml:space="preserve"> traditionally enter the AIS programs.</w:t>
      </w:r>
    </w:p>
    <w:p w14:paraId="0F025202" w14:textId="77777777" w:rsidR="00B5547A" w:rsidRDefault="00575E97" w:rsidP="005E52F1">
      <w:pPr>
        <w:pStyle w:val="Heading2"/>
        <w:spacing w:before="0" w:after="120"/>
        <w:rPr>
          <w:sz w:val="24"/>
          <w:szCs w:val="24"/>
        </w:rPr>
      </w:pPr>
      <w:r w:rsidRPr="00E95F73">
        <w:rPr>
          <w:sz w:val="24"/>
          <w:szCs w:val="24"/>
        </w:rPr>
        <w:t xml:space="preserve">VIII. </w:t>
      </w:r>
      <w:r w:rsidR="00B5547A" w:rsidRPr="00E95F73">
        <w:rPr>
          <w:sz w:val="24"/>
          <w:szCs w:val="24"/>
        </w:rPr>
        <w:t xml:space="preserve">Impact on </w:t>
      </w:r>
      <w:r w:rsidR="0026119C" w:rsidRPr="00E95F73">
        <w:rPr>
          <w:sz w:val="24"/>
          <w:szCs w:val="24"/>
        </w:rPr>
        <w:t>r</w:t>
      </w:r>
      <w:r w:rsidR="00B5547A" w:rsidRPr="00E95F73">
        <w:rPr>
          <w:sz w:val="24"/>
          <w:szCs w:val="24"/>
        </w:rPr>
        <w:t xml:space="preserve">esources </w:t>
      </w:r>
    </w:p>
    <w:p w14:paraId="1817455D" w14:textId="7D3D06F9" w:rsidR="00F04EF7" w:rsidRDefault="00F04EF7" w:rsidP="00F04EF7">
      <w:pPr>
        <w:rPr>
          <w:rFonts w:ascii="Cambria" w:hAnsi="Cambria"/>
          <w:sz w:val="22"/>
          <w:szCs w:val="22"/>
        </w:rPr>
      </w:pPr>
      <w:r>
        <w:rPr>
          <w:rFonts w:ascii="Cambria" w:hAnsi="Cambria"/>
          <w:sz w:val="22"/>
          <w:szCs w:val="22"/>
        </w:rPr>
        <w:t xml:space="preserve">The proposed Game and Simulation Graphics </w:t>
      </w:r>
      <w:r w:rsidR="00FE492C">
        <w:rPr>
          <w:rFonts w:ascii="Cambria" w:hAnsi="Cambria"/>
          <w:sz w:val="22"/>
          <w:szCs w:val="22"/>
        </w:rPr>
        <w:t xml:space="preserve">(GSG) </w:t>
      </w:r>
      <w:r>
        <w:rPr>
          <w:rFonts w:ascii="Cambria" w:hAnsi="Cambria"/>
          <w:sz w:val="22"/>
          <w:szCs w:val="22"/>
        </w:rPr>
        <w:t xml:space="preserve">program will share the faculty, staff and facilities of the existing Arts &amp; Imaging Studies department which has the AAS and AOS degree programs of the same name: Arts &amp; Imaging Studies </w:t>
      </w:r>
      <w:r w:rsidR="00FE492C">
        <w:rPr>
          <w:rFonts w:ascii="Cambria" w:hAnsi="Cambria"/>
          <w:sz w:val="22"/>
          <w:szCs w:val="22"/>
        </w:rPr>
        <w:t xml:space="preserve">(AIS) </w:t>
      </w:r>
      <w:r>
        <w:rPr>
          <w:rFonts w:ascii="Cambria" w:hAnsi="Cambria"/>
          <w:sz w:val="22"/>
          <w:szCs w:val="22"/>
        </w:rPr>
        <w:t>— focusing on preparing students for creative and technical careers in the graphic communications industry.</w:t>
      </w:r>
    </w:p>
    <w:p w14:paraId="7DEC8053" w14:textId="77777777" w:rsidR="00F04EF7" w:rsidRDefault="00F04EF7" w:rsidP="00F04EF7">
      <w:pPr>
        <w:rPr>
          <w:rFonts w:ascii="Cambria" w:hAnsi="Cambria"/>
          <w:sz w:val="22"/>
          <w:szCs w:val="22"/>
        </w:rPr>
      </w:pPr>
    </w:p>
    <w:p w14:paraId="6710CB06" w14:textId="77777777" w:rsidR="00E2367F" w:rsidRPr="005E52F1" w:rsidRDefault="00E2367F" w:rsidP="005E52F1">
      <w:pPr>
        <w:pStyle w:val="Heading3"/>
        <w:spacing w:before="0" w:after="120"/>
        <w:rPr>
          <w:color w:val="auto"/>
        </w:rPr>
      </w:pPr>
      <w:r w:rsidRPr="005E52F1">
        <w:rPr>
          <w:color w:val="auto"/>
        </w:rPr>
        <w:t>Enrollment</w:t>
      </w:r>
    </w:p>
    <w:p w14:paraId="0A499D25" w14:textId="48FEB323" w:rsidR="00E57C04" w:rsidRDefault="00A310E6" w:rsidP="005E52F1">
      <w:pPr>
        <w:spacing w:after="120"/>
        <w:rPr>
          <w:rFonts w:ascii="Cambria" w:hAnsi="Cambria"/>
          <w:sz w:val="22"/>
          <w:szCs w:val="22"/>
        </w:rPr>
      </w:pPr>
      <w:r>
        <w:rPr>
          <w:rFonts w:ascii="Cambria" w:hAnsi="Cambria"/>
          <w:sz w:val="22"/>
          <w:szCs w:val="22"/>
        </w:rPr>
        <w:t xml:space="preserve">We anticipate that </w:t>
      </w:r>
      <w:r w:rsidR="00702998">
        <w:rPr>
          <w:rFonts w:ascii="Cambria" w:hAnsi="Cambria"/>
          <w:sz w:val="22"/>
          <w:szCs w:val="22"/>
        </w:rPr>
        <w:t xml:space="preserve">the </w:t>
      </w:r>
      <w:r w:rsidR="00512305">
        <w:rPr>
          <w:rFonts w:ascii="Cambria" w:hAnsi="Cambria"/>
          <w:sz w:val="22"/>
          <w:szCs w:val="22"/>
        </w:rPr>
        <w:t>Game and Simulation Graphics</w:t>
      </w:r>
      <w:r>
        <w:rPr>
          <w:rFonts w:ascii="Cambria" w:hAnsi="Cambria"/>
          <w:sz w:val="22"/>
          <w:szCs w:val="22"/>
        </w:rPr>
        <w:t xml:space="preserve"> </w:t>
      </w:r>
      <w:r w:rsidR="009B7151">
        <w:rPr>
          <w:rFonts w:ascii="Cambria" w:hAnsi="Cambria"/>
          <w:sz w:val="22"/>
          <w:szCs w:val="22"/>
        </w:rPr>
        <w:t xml:space="preserve">program </w:t>
      </w:r>
      <w:r w:rsidR="00E57C04">
        <w:rPr>
          <w:rFonts w:ascii="Cambria" w:hAnsi="Cambria"/>
          <w:sz w:val="22"/>
          <w:szCs w:val="22"/>
        </w:rPr>
        <w:t xml:space="preserve">will </w:t>
      </w:r>
      <w:r w:rsidR="00864CE8">
        <w:rPr>
          <w:rFonts w:ascii="Cambria" w:hAnsi="Cambria"/>
          <w:sz w:val="22"/>
          <w:szCs w:val="22"/>
        </w:rPr>
        <w:t xml:space="preserve">draw students who normally would </w:t>
      </w:r>
      <w:r w:rsidR="00E57C04">
        <w:rPr>
          <w:rFonts w:ascii="Cambria" w:hAnsi="Cambria"/>
          <w:sz w:val="22"/>
          <w:szCs w:val="22"/>
        </w:rPr>
        <w:t>not attend</w:t>
      </w:r>
      <w:r w:rsidR="00864CE8">
        <w:rPr>
          <w:rFonts w:ascii="Cambria" w:hAnsi="Cambria"/>
          <w:sz w:val="22"/>
          <w:szCs w:val="22"/>
        </w:rPr>
        <w:t xml:space="preserve"> </w:t>
      </w:r>
      <w:r w:rsidR="00864CE8" w:rsidRPr="00864CE8">
        <w:rPr>
          <w:rFonts w:ascii="Cambria" w:hAnsi="Cambria"/>
          <w:sz w:val="22"/>
          <w:szCs w:val="22"/>
        </w:rPr>
        <w:t>NTID at RIT</w:t>
      </w:r>
      <w:r w:rsidR="00864CE8">
        <w:rPr>
          <w:rFonts w:ascii="Cambria" w:hAnsi="Cambria"/>
          <w:sz w:val="22"/>
          <w:szCs w:val="22"/>
        </w:rPr>
        <w:t xml:space="preserve"> due to the absence of a Game and Simulation Graphics program</w:t>
      </w:r>
      <w:r w:rsidR="00E57C04">
        <w:rPr>
          <w:rFonts w:ascii="Cambria" w:hAnsi="Cambria"/>
          <w:sz w:val="22"/>
          <w:szCs w:val="22"/>
        </w:rPr>
        <w:t>, and w</w:t>
      </w:r>
      <w:r w:rsidR="00864CE8">
        <w:rPr>
          <w:rFonts w:ascii="Cambria" w:hAnsi="Cambria"/>
          <w:sz w:val="22"/>
          <w:szCs w:val="22"/>
        </w:rPr>
        <w:t xml:space="preserve">ill </w:t>
      </w:r>
      <w:r w:rsidR="00E57C04">
        <w:rPr>
          <w:rFonts w:ascii="Cambria" w:hAnsi="Cambria"/>
          <w:sz w:val="22"/>
          <w:szCs w:val="22"/>
        </w:rPr>
        <w:t xml:space="preserve">attract </w:t>
      </w:r>
      <w:r w:rsidR="00864CE8">
        <w:rPr>
          <w:rFonts w:ascii="Cambria" w:hAnsi="Cambria"/>
          <w:sz w:val="22"/>
          <w:szCs w:val="22"/>
        </w:rPr>
        <w:t xml:space="preserve">qualified associates’ degree–ready </w:t>
      </w:r>
      <w:r w:rsidR="00E57C04">
        <w:rPr>
          <w:rFonts w:ascii="Cambria" w:hAnsi="Cambria"/>
          <w:sz w:val="22"/>
          <w:szCs w:val="22"/>
        </w:rPr>
        <w:t>students that would not normally be interested in the</w:t>
      </w:r>
      <w:r w:rsidR="00864CE8">
        <w:rPr>
          <w:rFonts w:ascii="Cambria" w:hAnsi="Cambria"/>
          <w:sz w:val="22"/>
          <w:szCs w:val="22"/>
        </w:rPr>
        <w:t xml:space="preserve"> current offerings by the</w:t>
      </w:r>
      <w:r w:rsidR="00E57C04">
        <w:rPr>
          <w:rFonts w:ascii="Cambria" w:hAnsi="Cambria"/>
          <w:sz w:val="22"/>
          <w:szCs w:val="22"/>
        </w:rPr>
        <w:t xml:space="preserve"> AIS </w:t>
      </w:r>
      <w:r w:rsidR="00864CE8">
        <w:rPr>
          <w:rFonts w:ascii="Cambria" w:hAnsi="Cambria"/>
          <w:sz w:val="22"/>
          <w:szCs w:val="22"/>
        </w:rPr>
        <w:t>department</w:t>
      </w:r>
      <w:r w:rsidR="00E57C04">
        <w:rPr>
          <w:rFonts w:ascii="Cambria" w:hAnsi="Cambria"/>
          <w:sz w:val="22"/>
          <w:szCs w:val="22"/>
        </w:rPr>
        <w:t xml:space="preserve">.  The expected </w:t>
      </w:r>
      <w:r w:rsidR="00E2367F">
        <w:rPr>
          <w:rFonts w:ascii="Cambria" w:hAnsi="Cambria"/>
          <w:sz w:val="22"/>
          <w:szCs w:val="22"/>
        </w:rPr>
        <w:t xml:space="preserve">enrollment </w:t>
      </w:r>
      <w:r w:rsidR="00E57C04">
        <w:rPr>
          <w:rFonts w:ascii="Cambria" w:hAnsi="Cambria"/>
          <w:sz w:val="22"/>
          <w:szCs w:val="22"/>
        </w:rPr>
        <w:t xml:space="preserve">impact on the </w:t>
      </w:r>
      <w:r w:rsidR="00E2367F">
        <w:rPr>
          <w:rFonts w:ascii="Cambria" w:hAnsi="Cambria"/>
          <w:sz w:val="22"/>
          <w:szCs w:val="22"/>
        </w:rPr>
        <w:t>AIS</w:t>
      </w:r>
      <w:r w:rsidR="00E57C04">
        <w:rPr>
          <w:rFonts w:ascii="Cambria" w:hAnsi="Cambria"/>
          <w:sz w:val="22"/>
          <w:szCs w:val="22"/>
        </w:rPr>
        <w:t xml:space="preserve"> </w:t>
      </w:r>
      <w:r w:rsidR="00241E00">
        <w:rPr>
          <w:rFonts w:ascii="Cambria" w:hAnsi="Cambria"/>
          <w:sz w:val="22"/>
          <w:szCs w:val="22"/>
        </w:rPr>
        <w:t>department</w:t>
      </w:r>
      <w:r w:rsidR="00E57C04">
        <w:rPr>
          <w:rFonts w:ascii="Cambria" w:hAnsi="Cambria"/>
          <w:sz w:val="22"/>
          <w:szCs w:val="22"/>
        </w:rPr>
        <w:t xml:space="preserve"> will be </w:t>
      </w:r>
      <w:r w:rsidR="00241E00">
        <w:rPr>
          <w:rFonts w:ascii="Cambria" w:hAnsi="Cambria"/>
          <w:sz w:val="22"/>
          <w:szCs w:val="22"/>
        </w:rPr>
        <w:t>minimal</w:t>
      </w:r>
      <w:r w:rsidR="00E57C04">
        <w:rPr>
          <w:rFonts w:ascii="Cambria" w:hAnsi="Cambria"/>
          <w:sz w:val="22"/>
          <w:szCs w:val="22"/>
        </w:rPr>
        <w:t xml:space="preserve">, due to the broad scope of programs and skill paths available in </w:t>
      </w:r>
      <w:r w:rsidR="00E2367F">
        <w:rPr>
          <w:rFonts w:ascii="Cambria" w:hAnsi="Cambria"/>
          <w:sz w:val="22"/>
          <w:szCs w:val="22"/>
        </w:rPr>
        <w:t xml:space="preserve">the </w:t>
      </w:r>
      <w:r w:rsidR="00E57C04">
        <w:rPr>
          <w:rFonts w:ascii="Cambria" w:hAnsi="Cambria"/>
          <w:sz w:val="22"/>
          <w:szCs w:val="22"/>
        </w:rPr>
        <w:t xml:space="preserve">department. </w:t>
      </w:r>
      <w:r w:rsidR="00702EEA">
        <w:rPr>
          <w:rFonts w:ascii="Cambria" w:hAnsi="Cambria"/>
          <w:sz w:val="22"/>
          <w:szCs w:val="22"/>
        </w:rPr>
        <w:t xml:space="preserve"> Historically, the AIS department enrollment totals have ranged between 120-140 students. In this academic year, the AIS department has approximately 120 students enrolled full-time into </w:t>
      </w:r>
      <w:r w:rsidR="00FE492C">
        <w:rPr>
          <w:rFonts w:ascii="Cambria" w:hAnsi="Cambria"/>
          <w:sz w:val="22"/>
          <w:szCs w:val="22"/>
        </w:rPr>
        <w:t xml:space="preserve">the current program offerings. </w:t>
      </w:r>
      <w:r w:rsidR="00702EEA">
        <w:rPr>
          <w:rFonts w:ascii="Cambria" w:hAnsi="Cambria"/>
          <w:sz w:val="22"/>
          <w:szCs w:val="22"/>
        </w:rPr>
        <w:t xml:space="preserve">With the estimated beginning enrollment range of 10 </w:t>
      </w:r>
      <w:r w:rsidR="00FE492C">
        <w:rPr>
          <w:rFonts w:ascii="Cambria" w:hAnsi="Cambria"/>
          <w:sz w:val="22"/>
          <w:szCs w:val="22"/>
        </w:rPr>
        <w:t xml:space="preserve">GSG </w:t>
      </w:r>
      <w:r w:rsidR="00702EEA">
        <w:rPr>
          <w:rFonts w:ascii="Cambria" w:hAnsi="Cambria"/>
          <w:sz w:val="22"/>
          <w:szCs w:val="22"/>
        </w:rPr>
        <w:t xml:space="preserve">students each year, the AIS department will be able to handle the </w:t>
      </w:r>
      <w:r w:rsidR="00F04EF7">
        <w:rPr>
          <w:rFonts w:ascii="Cambria" w:hAnsi="Cambria"/>
          <w:sz w:val="22"/>
          <w:szCs w:val="22"/>
        </w:rPr>
        <w:t>overall increased student enrollment</w:t>
      </w:r>
      <w:r w:rsidR="00AE5A44">
        <w:rPr>
          <w:rFonts w:ascii="Cambria" w:hAnsi="Cambria"/>
          <w:sz w:val="22"/>
          <w:szCs w:val="22"/>
        </w:rPr>
        <w:t xml:space="preserve"> through maximizing section enrollment and coordinated scheduling.</w:t>
      </w:r>
    </w:p>
    <w:p w14:paraId="451E4080" w14:textId="3FBC5FCF" w:rsidR="00E2367F" w:rsidRPr="005E52F1" w:rsidRDefault="00E2367F" w:rsidP="005E52F1">
      <w:pPr>
        <w:pStyle w:val="Heading3"/>
        <w:spacing w:before="0" w:after="120"/>
        <w:rPr>
          <w:color w:val="auto"/>
        </w:rPr>
      </w:pPr>
      <w:r w:rsidRPr="005E52F1">
        <w:rPr>
          <w:color w:val="auto"/>
        </w:rPr>
        <w:t xml:space="preserve">Faculty and </w:t>
      </w:r>
      <w:r w:rsidR="008A5F0B">
        <w:rPr>
          <w:color w:val="auto"/>
        </w:rPr>
        <w:t>Facilities</w:t>
      </w:r>
      <w:r w:rsidRPr="005E52F1">
        <w:rPr>
          <w:color w:val="auto"/>
        </w:rPr>
        <w:t xml:space="preserve"> resources</w:t>
      </w:r>
    </w:p>
    <w:p w14:paraId="349D40D9" w14:textId="7B7DE72A" w:rsidR="00E57C04" w:rsidRDefault="00F04EF7" w:rsidP="005E52F1">
      <w:pPr>
        <w:spacing w:after="120"/>
        <w:rPr>
          <w:rFonts w:ascii="Cambria" w:hAnsi="Cambria"/>
          <w:sz w:val="22"/>
          <w:szCs w:val="22"/>
        </w:rPr>
      </w:pPr>
      <w:r>
        <w:rPr>
          <w:rFonts w:ascii="Cambria" w:hAnsi="Cambria"/>
          <w:sz w:val="22"/>
          <w:szCs w:val="22"/>
        </w:rPr>
        <w:t xml:space="preserve">The AIS department is confident that the current </w:t>
      </w:r>
      <w:r w:rsidR="00FE492C">
        <w:rPr>
          <w:rFonts w:ascii="Cambria" w:hAnsi="Cambria"/>
          <w:sz w:val="22"/>
          <w:szCs w:val="22"/>
        </w:rPr>
        <w:t xml:space="preserve">personnel and facilities </w:t>
      </w:r>
      <w:r>
        <w:rPr>
          <w:rFonts w:ascii="Cambria" w:hAnsi="Cambria"/>
          <w:sz w:val="22"/>
          <w:szCs w:val="22"/>
        </w:rPr>
        <w:t xml:space="preserve">resources will accommodate the proposed Game </w:t>
      </w:r>
      <w:r w:rsidR="00FE492C">
        <w:rPr>
          <w:rFonts w:ascii="Cambria" w:hAnsi="Cambria"/>
          <w:sz w:val="22"/>
          <w:szCs w:val="22"/>
        </w:rPr>
        <w:t xml:space="preserve">and Simulation Graphics program. </w:t>
      </w:r>
      <w:proofErr w:type="gramStart"/>
      <w:r w:rsidR="00FE492C">
        <w:rPr>
          <w:rFonts w:ascii="Cambria" w:hAnsi="Cambria"/>
          <w:sz w:val="22"/>
          <w:szCs w:val="22"/>
        </w:rPr>
        <w:t>Existing faculty, with experience in 3D modeling, rendering and animation, have already declared their interest in developing and teaching new courses in the GSG program.</w:t>
      </w:r>
      <w:proofErr w:type="gramEnd"/>
      <w:r w:rsidR="00FE492C">
        <w:rPr>
          <w:rFonts w:ascii="Cambria" w:hAnsi="Cambria"/>
          <w:sz w:val="22"/>
          <w:szCs w:val="22"/>
        </w:rPr>
        <w:t xml:space="preserve"> Their Plans of Work are already including both professional development and curriculum development expectations. </w:t>
      </w:r>
      <w:r w:rsidR="008A5F0B">
        <w:rPr>
          <w:rFonts w:ascii="Cambria" w:hAnsi="Cambria"/>
          <w:sz w:val="22"/>
          <w:szCs w:val="22"/>
        </w:rPr>
        <w:t xml:space="preserve">The AIS department faculty who will develop and teach courses in the Game &amp; Simulation Graphics AAS program will maintain some teaching responsibilities in the Arts &amp; Imaging Studies AOS and AAS programs. </w:t>
      </w:r>
      <w:r w:rsidR="00FE492C">
        <w:rPr>
          <w:rFonts w:ascii="Cambria" w:hAnsi="Cambria"/>
          <w:sz w:val="22"/>
          <w:szCs w:val="22"/>
        </w:rPr>
        <w:t>C</w:t>
      </w:r>
      <w:r w:rsidR="00F53017" w:rsidRPr="00AF3275">
        <w:rPr>
          <w:rFonts w:ascii="Cambria" w:hAnsi="Cambria"/>
          <w:sz w:val="22"/>
          <w:szCs w:val="22"/>
        </w:rPr>
        <w:t xml:space="preserve">omputer </w:t>
      </w:r>
      <w:r w:rsidR="00E2367F">
        <w:rPr>
          <w:rFonts w:ascii="Cambria" w:hAnsi="Cambria"/>
          <w:sz w:val="22"/>
          <w:szCs w:val="22"/>
        </w:rPr>
        <w:t xml:space="preserve">lab scheduling within </w:t>
      </w:r>
      <w:r w:rsidR="00F4232B">
        <w:rPr>
          <w:rFonts w:ascii="Cambria" w:hAnsi="Cambria"/>
          <w:sz w:val="22"/>
          <w:szCs w:val="22"/>
        </w:rPr>
        <w:t xml:space="preserve">the </w:t>
      </w:r>
      <w:r w:rsidR="00F53017" w:rsidRPr="00AF3275">
        <w:rPr>
          <w:rFonts w:ascii="Cambria" w:hAnsi="Cambria"/>
          <w:sz w:val="22"/>
          <w:szCs w:val="22"/>
        </w:rPr>
        <w:t xml:space="preserve">AIS </w:t>
      </w:r>
      <w:r w:rsidR="00E2367F">
        <w:rPr>
          <w:rFonts w:ascii="Cambria" w:hAnsi="Cambria"/>
          <w:sz w:val="22"/>
          <w:szCs w:val="22"/>
        </w:rPr>
        <w:t>department</w:t>
      </w:r>
      <w:r w:rsidR="00FE492C">
        <w:rPr>
          <w:rFonts w:ascii="Cambria" w:hAnsi="Cambria"/>
          <w:sz w:val="22"/>
          <w:szCs w:val="22"/>
        </w:rPr>
        <w:t xml:space="preserve">'s facilities will be able to accommodate </w:t>
      </w:r>
      <w:r w:rsidR="008A5F0B">
        <w:rPr>
          <w:rFonts w:ascii="Cambria" w:hAnsi="Cambria"/>
          <w:sz w:val="22"/>
          <w:szCs w:val="22"/>
        </w:rPr>
        <w:t xml:space="preserve">both </w:t>
      </w:r>
      <w:r w:rsidR="00FE492C">
        <w:rPr>
          <w:rFonts w:ascii="Cambria" w:hAnsi="Cambria"/>
          <w:sz w:val="22"/>
          <w:szCs w:val="22"/>
        </w:rPr>
        <w:t xml:space="preserve">the GSG </w:t>
      </w:r>
      <w:r w:rsidR="008A5F0B">
        <w:rPr>
          <w:rFonts w:ascii="Cambria" w:hAnsi="Cambria"/>
          <w:sz w:val="22"/>
          <w:szCs w:val="22"/>
        </w:rPr>
        <w:t xml:space="preserve">and AIS program </w:t>
      </w:r>
      <w:r w:rsidR="00FE492C">
        <w:rPr>
          <w:rFonts w:ascii="Cambria" w:hAnsi="Cambria"/>
          <w:sz w:val="22"/>
          <w:szCs w:val="22"/>
        </w:rPr>
        <w:t>courses each semester</w:t>
      </w:r>
      <w:r w:rsidR="00F53017" w:rsidRPr="00AF3275">
        <w:rPr>
          <w:rFonts w:ascii="Cambria" w:hAnsi="Cambria"/>
          <w:sz w:val="22"/>
          <w:szCs w:val="22"/>
        </w:rPr>
        <w:t xml:space="preserve">. </w:t>
      </w:r>
      <w:r w:rsidR="00FE492C">
        <w:rPr>
          <w:rFonts w:ascii="Cambria" w:hAnsi="Cambria"/>
          <w:sz w:val="22"/>
          <w:szCs w:val="22"/>
        </w:rPr>
        <w:t xml:space="preserve">Several AIS department courses will have students from both the GSG and AIS programs. </w:t>
      </w:r>
    </w:p>
    <w:p w14:paraId="0FCD9037" w14:textId="77777777" w:rsidR="00E57C04" w:rsidRPr="005E52F1" w:rsidRDefault="00E2367F" w:rsidP="005E52F1">
      <w:pPr>
        <w:pStyle w:val="Heading3"/>
        <w:spacing w:before="0" w:after="120"/>
        <w:rPr>
          <w:color w:val="auto"/>
        </w:rPr>
      </w:pPr>
      <w:r w:rsidRPr="005E52F1">
        <w:rPr>
          <w:color w:val="auto"/>
        </w:rPr>
        <w:t>Budgetary Implications</w:t>
      </w:r>
    </w:p>
    <w:p w14:paraId="5C22371D" w14:textId="146BA3CB" w:rsidR="00F53017" w:rsidRPr="00435691" w:rsidRDefault="0062250A" w:rsidP="005E52F1">
      <w:pPr>
        <w:spacing w:after="120"/>
        <w:rPr>
          <w:rFonts w:ascii="Cambria" w:hAnsi="Cambria"/>
          <w:sz w:val="22"/>
          <w:szCs w:val="22"/>
        </w:rPr>
      </w:pPr>
      <w:r>
        <w:rPr>
          <w:rFonts w:ascii="Cambria" w:hAnsi="Cambria"/>
          <w:sz w:val="22"/>
          <w:szCs w:val="22"/>
        </w:rPr>
        <w:t>The AIS dep</w:t>
      </w:r>
      <w:r w:rsidR="00E2367F">
        <w:rPr>
          <w:rFonts w:ascii="Cambria" w:hAnsi="Cambria"/>
          <w:sz w:val="22"/>
          <w:szCs w:val="22"/>
        </w:rPr>
        <w:t>artment</w:t>
      </w:r>
      <w:r>
        <w:rPr>
          <w:rFonts w:ascii="Cambria" w:hAnsi="Cambria"/>
          <w:sz w:val="22"/>
          <w:szCs w:val="22"/>
        </w:rPr>
        <w:t xml:space="preserve"> will provide the budget for the proposed </w:t>
      </w:r>
      <w:r w:rsidR="00512305">
        <w:rPr>
          <w:rFonts w:cstheme="majorHAnsi"/>
          <w:sz w:val="22"/>
          <w:szCs w:val="22"/>
        </w:rPr>
        <w:t>Game and Simulation Graphics</w:t>
      </w:r>
      <w:r>
        <w:rPr>
          <w:rFonts w:cstheme="majorHAnsi"/>
          <w:sz w:val="22"/>
          <w:szCs w:val="22"/>
        </w:rPr>
        <w:t xml:space="preserve"> </w:t>
      </w:r>
      <w:r>
        <w:rPr>
          <w:rFonts w:ascii="Cambria" w:hAnsi="Cambria"/>
          <w:sz w:val="22"/>
          <w:szCs w:val="22"/>
        </w:rPr>
        <w:t>program.</w:t>
      </w:r>
      <w:r w:rsidR="00E2367F">
        <w:rPr>
          <w:rFonts w:ascii="Cambria" w:hAnsi="Cambria"/>
          <w:sz w:val="22"/>
          <w:szCs w:val="22"/>
        </w:rPr>
        <w:t xml:space="preserve"> </w:t>
      </w:r>
      <w:r w:rsidR="00AE5A44">
        <w:rPr>
          <w:rFonts w:ascii="Cambria" w:hAnsi="Cambria"/>
          <w:sz w:val="22"/>
          <w:szCs w:val="22"/>
        </w:rPr>
        <w:t xml:space="preserve">The </w:t>
      </w:r>
      <w:r w:rsidR="00F90688">
        <w:rPr>
          <w:rFonts w:ascii="Cambria" w:hAnsi="Cambria"/>
          <w:sz w:val="22"/>
          <w:szCs w:val="22"/>
        </w:rPr>
        <w:t xml:space="preserve">costs associated with </w:t>
      </w:r>
      <w:r w:rsidR="00AE5A44">
        <w:rPr>
          <w:rFonts w:ascii="Cambria" w:hAnsi="Cambria"/>
          <w:sz w:val="22"/>
          <w:szCs w:val="22"/>
        </w:rPr>
        <w:t xml:space="preserve">software licenses, computer systems, and on-going professional development will result in minimal </w:t>
      </w:r>
      <w:r w:rsidR="00F90688">
        <w:rPr>
          <w:rFonts w:ascii="Cambria" w:hAnsi="Cambria"/>
          <w:sz w:val="22"/>
          <w:szCs w:val="22"/>
        </w:rPr>
        <w:t>budgetary</w:t>
      </w:r>
      <w:r w:rsidR="00631E83">
        <w:rPr>
          <w:rFonts w:ascii="Cambria" w:hAnsi="Cambria"/>
          <w:sz w:val="22"/>
          <w:szCs w:val="22"/>
        </w:rPr>
        <w:t xml:space="preserve"> implications for the AIS department and the college of NTID</w:t>
      </w:r>
      <w:r w:rsidR="00AE5A44">
        <w:rPr>
          <w:rFonts w:ascii="Cambria" w:hAnsi="Cambria"/>
          <w:sz w:val="22"/>
          <w:szCs w:val="22"/>
        </w:rPr>
        <w:t>.</w:t>
      </w:r>
    </w:p>
    <w:p w14:paraId="27A94906" w14:textId="77777777" w:rsidR="0026119C" w:rsidRPr="00E95F73" w:rsidRDefault="00575E97" w:rsidP="005E52F1">
      <w:pPr>
        <w:pStyle w:val="Heading2"/>
        <w:spacing w:before="0" w:after="120"/>
        <w:rPr>
          <w:sz w:val="24"/>
          <w:szCs w:val="24"/>
        </w:rPr>
      </w:pPr>
      <w:r w:rsidRPr="00E95F73">
        <w:rPr>
          <w:sz w:val="24"/>
          <w:szCs w:val="24"/>
        </w:rPr>
        <w:t xml:space="preserve">IX. </w:t>
      </w:r>
      <w:r w:rsidR="00B5547A" w:rsidRPr="00E95F73">
        <w:rPr>
          <w:sz w:val="24"/>
          <w:szCs w:val="24"/>
        </w:rPr>
        <w:t xml:space="preserve">Conclusion </w:t>
      </w:r>
    </w:p>
    <w:p w14:paraId="0E47AEE8" w14:textId="089215EE" w:rsidR="00AC1CB6" w:rsidRDefault="00AC1CB6" w:rsidP="005E52F1">
      <w:pPr>
        <w:spacing w:after="120"/>
        <w:rPr>
          <w:rFonts w:eastAsia="ヒラギノ角ゴ Pro W3" w:cs="Times New Roman"/>
          <w:color w:val="000000"/>
          <w:sz w:val="22"/>
          <w:szCs w:val="22"/>
          <w:lang w:eastAsia="en-US"/>
        </w:rPr>
      </w:pPr>
      <w:r>
        <w:rPr>
          <w:sz w:val="22"/>
          <w:szCs w:val="22"/>
        </w:rPr>
        <w:t xml:space="preserve">In summary, </w:t>
      </w:r>
      <w:r w:rsidR="00AE5A44">
        <w:rPr>
          <w:sz w:val="22"/>
          <w:szCs w:val="22"/>
        </w:rPr>
        <w:t>t</w:t>
      </w:r>
      <w:r w:rsidRPr="00AF3275">
        <w:rPr>
          <w:sz w:val="22"/>
          <w:szCs w:val="22"/>
        </w:rPr>
        <w:t xml:space="preserve">he </w:t>
      </w:r>
      <w:r w:rsidR="00512305">
        <w:rPr>
          <w:rFonts w:cstheme="majorHAnsi"/>
          <w:sz w:val="22"/>
          <w:szCs w:val="22"/>
        </w:rPr>
        <w:t>Game and Simulation Graphics</w:t>
      </w:r>
      <w:r w:rsidR="00895355">
        <w:rPr>
          <w:rFonts w:cstheme="majorHAnsi"/>
          <w:sz w:val="22"/>
          <w:szCs w:val="22"/>
        </w:rPr>
        <w:t xml:space="preserve"> </w:t>
      </w:r>
      <w:r w:rsidR="0000311B">
        <w:rPr>
          <w:sz w:val="22"/>
          <w:szCs w:val="22"/>
        </w:rPr>
        <w:t xml:space="preserve">program will be an attractive </w:t>
      </w:r>
      <w:r w:rsidRPr="00AF3275">
        <w:rPr>
          <w:sz w:val="22"/>
          <w:szCs w:val="22"/>
        </w:rPr>
        <w:t xml:space="preserve">new addition to the NTID education portfolio that will allow students to earn an </w:t>
      </w:r>
      <w:r w:rsidR="00AE5A44">
        <w:rPr>
          <w:sz w:val="22"/>
          <w:szCs w:val="22"/>
        </w:rPr>
        <w:t>Associate of Applied Sciences</w:t>
      </w:r>
      <w:r w:rsidRPr="00AF3275">
        <w:rPr>
          <w:sz w:val="22"/>
          <w:szCs w:val="22"/>
        </w:rPr>
        <w:t xml:space="preserve"> degree in</w:t>
      </w:r>
      <w:r>
        <w:rPr>
          <w:sz w:val="22"/>
          <w:szCs w:val="22"/>
        </w:rPr>
        <w:t xml:space="preserve"> the new and</w:t>
      </w:r>
      <w:r w:rsidR="00AE5A44">
        <w:rPr>
          <w:sz w:val="22"/>
          <w:szCs w:val="22"/>
        </w:rPr>
        <w:t xml:space="preserve"> rapidly growing field of game</w:t>
      </w:r>
      <w:r w:rsidR="009B7151">
        <w:rPr>
          <w:sz w:val="22"/>
          <w:szCs w:val="22"/>
        </w:rPr>
        <w:t xml:space="preserve"> and </w:t>
      </w:r>
      <w:r w:rsidR="00AE5A44">
        <w:rPr>
          <w:sz w:val="22"/>
          <w:szCs w:val="22"/>
        </w:rPr>
        <w:t>simulation</w:t>
      </w:r>
      <w:r w:rsidR="009B7151">
        <w:rPr>
          <w:sz w:val="22"/>
          <w:szCs w:val="22"/>
        </w:rPr>
        <w:t xml:space="preserve"> graphics</w:t>
      </w:r>
      <w:r>
        <w:rPr>
          <w:sz w:val="22"/>
          <w:szCs w:val="22"/>
        </w:rPr>
        <w:t xml:space="preserve">. </w:t>
      </w:r>
      <w:r w:rsidR="00311309">
        <w:rPr>
          <w:sz w:val="22"/>
          <w:szCs w:val="22"/>
        </w:rPr>
        <w:t xml:space="preserve">In the increasing globalization of the work opportunities for students, </w:t>
      </w:r>
      <w:r w:rsidR="00311309" w:rsidRPr="00311309">
        <w:rPr>
          <w:sz w:val="22"/>
          <w:szCs w:val="22"/>
        </w:rPr>
        <w:t>t</w:t>
      </w:r>
      <w:r w:rsidR="00311309" w:rsidRPr="00311309">
        <w:rPr>
          <w:rFonts w:eastAsia="ヒラギノ角ゴ Pro W3" w:cs="Times New Roman"/>
          <w:color w:val="000000"/>
          <w:sz w:val="22"/>
          <w:szCs w:val="22"/>
          <w:lang w:eastAsia="en-US"/>
        </w:rPr>
        <w:t xml:space="preserve">he </w:t>
      </w:r>
      <w:r w:rsidR="00512305">
        <w:rPr>
          <w:rFonts w:cstheme="majorHAnsi"/>
          <w:sz w:val="22"/>
          <w:szCs w:val="22"/>
        </w:rPr>
        <w:t>Game and Simulation Graphics</w:t>
      </w:r>
      <w:r w:rsidR="003F6EBC" w:rsidRPr="00AF3275">
        <w:rPr>
          <w:rFonts w:ascii="Cambria" w:eastAsia="ヒラギノ角ゴ Pro W3" w:hAnsi="Cambria" w:cs="Times New Roman"/>
          <w:color w:val="000000"/>
          <w:sz w:val="22"/>
          <w:szCs w:val="22"/>
          <w:lang w:eastAsia="en-US"/>
        </w:rPr>
        <w:t xml:space="preserve"> </w:t>
      </w:r>
      <w:r w:rsidR="00311309" w:rsidRPr="00311309">
        <w:rPr>
          <w:rFonts w:eastAsia="ヒラギノ角ゴ Pro W3" w:cs="Times New Roman"/>
          <w:color w:val="000000"/>
          <w:sz w:val="22"/>
          <w:szCs w:val="22"/>
          <w:lang w:eastAsia="en-US"/>
        </w:rPr>
        <w:t xml:space="preserve">associates’ degree will provide students exposure and experience </w:t>
      </w:r>
      <w:r w:rsidR="009B7151">
        <w:rPr>
          <w:rFonts w:eastAsia="ヒラギノ角ゴ Pro W3" w:cs="Times New Roman"/>
          <w:color w:val="000000"/>
          <w:sz w:val="22"/>
          <w:szCs w:val="22"/>
          <w:lang w:eastAsia="en-US"/>
        </w:rPr>
        <w:t xml:space="preserve">to </w:t>
      </w:r>
      <w:r w:rsidR="00E2367F">
        <w:rPr>
          <w:rFonts w:eastAsia="ヒラギノ角ゴ Pro W3" w:cs="Times New Roman"/>
          <w:color w:val="000000"/>
          <w:sz w:val="22"/>
          <w:szCs w:val="22"/>
          <w:lang w:eastAsia="en-US"/>
        </w:rPr>
        <w:t>individual and team-based experiences.</w:t>
      </w:r>
    </w:p>
    <w:p w14:paraId="1E45FEA1" w14:textId="3E80692B" w:rsidR="00E95F73" w:rsidRPr="00AE5A44" w:rsidRDefault="00575E97" w:rsidP="00AE5A44">
      <w:pPr>
        <w:pStyle w:val="Heading2"/>
        <w:spacing w:before="0" w:after="120"/>
        <w:rPr>
          <w:sz w:val="24"/>
          <w:szCs w:val="24"/>
        </w:rPr>
      </w:pPr>
      <w:r w:rsidRPr="00E95F73">
        <w:rPr>
          <w:sz w:val="24"/>
          <w:szCs w:val="24"/>
        </w:rPr>
        <w:t xml:space="preserve">X. </w:t>
      </w:r>
      <w:r w:rsidR="00B5547A" w:rsidRPr="00E95F73">
        <w:rPr>
          <w:sz w:val="24"/>
          <w:szCs w:val="24"/>
        </w:rPr>
        <w:t>Summary of Community Input and Response to Input</w:t>
      </w:r>
      <w:proofErr w:type="gramStart"/>
      <w:r w:rsidR="00B5547A" w:rsidRPr="00E95F73">
        <w:rPr>
          <w:sz w:val="24"/>
          <w:szCs w:val="24"/>
        </w:rPr>
        <w:t> </w:t>
      </w:r>
      <w:proofErr w:type="gramEnd"/>
      <w:r w:rsidR="00DD642D">
        <w:rPr>
          <w:sz w:val="24"/>
          <w:szCs w:val="24"/>
        </w:rPr>
        <w:br/>
      </w:r>
      <w:r w:rsidR="00B5547A" w:rsidRPr="00E95F73">
        <w:rPr>
          <w:sz w:val="24"/>
          <w:szCs w:val="24"/>
        </w:rPr>
        <w:t xml:space="preserve">(This information </w:t>
      </w:r>
      <w:r w:rsidR="00594692" w:rsidRPr="00E95F73">
        <w:rPr>
          <w:sz w:val="24"/>
          <w:szCs w:val="24"/>
        </w:rPr>
        <w:t>is added</w:t>
      </w:r>
      <w:r w:rsidR="00B5547A" w:rsidRPr="00E95F73">
        <w:rPr>
          <w:sz w:val="24"/>
          <w:szCs w:val="24"/>
        </w:rPr>
        <w:t xml:space="preserve"> following the public vetting and prior to review by Provost) </w:t>
      </w:r>
    </w:p>
    <w:p w14:paraId="7E4637A2" w14:textId="77777777" w:rsidR="00E95F73" w:rsidRDefault="00E95F73"/>
    <w:p w14:paraId="64F3E75B" w14:textId="5F4E2CD8" w:rsidR="00F340FD" w:rsidRPr="00E95F73" w:rsidRDefault="009D38E7">
      <w:pPr>
        <w:rPr>
          <w:i/>
          <w:sz w:val="18"/>
          <w:szCs w:val="18"/>
        </w:rPr>
      </w:pPr>
      <w:r w:rsidRPr="00E95F73">
        <w:rPr>
          <w:i/>
          <w:sz w:val="18"/>
          <w:szCs w:val="18"/>
        </w:rPr>
        <w:t xml:space="preserve">This concept Paper was </w:t>
      </w:r>
      <w:r w:rsidR="00223260" w:rsidRPr="00E95F73">
        <w:rPr>
          <w:i/>
          <w:sz w:val="18"/>
          <w:szCs w:val="18"/>
        </w:rPr>
        <w:t>proposed</w:t>
      </w:r>
      <w:r w:rsidRPr="00E95F73">
        <w:rPr>
          <w:i/>
          <w:sz w:val="18"/>
          <w:szCs w:val="18"/>
        </w:rPr>
        <w:t xml:space="preserve"> and developed</w:t>
      </w:r>
      <w:r w:rsidR="00223260" w:rsidRPr="00E95F73">
        <w:rPr>
          <w:i/>
          <w:sz w:val="18"/>
          <w:szCs w:val="18"/>
        </w:rPr>
        <w:t xml:space="preserve"> by </w:t>
      </w:r>
      <w:r w:rsidRPr="00E95F73">
        <w:rPr>
          <w:i/>
          <w:sz w:val="18"/>
          <w:szCs w:val="18"/>
        </w:rPr>
        <w:t xml:space="preserve">the AIS </w:t>
      </w:r>
      <w:r w:rsidR="00512305" w:rsidRPr="00E95F73">
        <w:rPr>
          <w:i/>
          <w:sz w:val="18"/>
          <w:szCs w:val="18"/>
        </w:rPr>
        <w:t>Game and Simulation Graphics</w:t>
      </w:r>
      <w:r w:rsidRPr="00E95F73">
        <w:rPr>
          <w:i/>
          <w:sz w:val="18"/>
          <w:szCs w:val="18"/>
        </w:rPr>
        <w:t xml:space="preserve"> committee</w:t>
      </w:r>
      <w:r w:rsidR="00925844" w:rsidRPr="00E95F73">
        <w:rPr>
          <w:i/>
          <w:sz w:val="18"/>
          <w:szCs w:val="18"/>
        </w:rPr>
        <w:t>, based on an idea discussed and proposed to the AIS department by the AIS chair, Kenneth Hoffmann</w:t>
      </w:r>
      <w:r w:rsidRPr="00E95F73">
        <w:rPr>
          <w:i/>
          <w:sz w:val="18"/>
          <w:szCs w:val="18"/>
        </w:rPr>
        <w:t>:</w:t>
      </w:r>
    </w:p>
    <w:p w14:paraId="7BFF6FB0" w14:textId="77777777" w:rsidR="00223260" w:rsidRPr="00E95F73" w:rsidRDefault="00223260">
      <w:pPr>
        <w:rPr>
          <w:i/>
          <w:sz w:val="18"/>
          <w:szCs w:val="18"/>
        </w:rPr>
      </w:pPr>
    </w:p>
    <w:p w14:paraId="0CEE47ED" w14:textId="66D13730" w:rsidR="009D38E7" w:rsidRPr="00E95F73" w:rsidRDefault="00223260">
      <w:pPr>
        <w:rPr>
          <w:i/>
          <w:sz w:val="18"/>
          <w:szCs w:val="18"/>
        </w:rPr>
      </w:pPr>
      <w:r w:rsidRPr="00E95F73">
        <w:rPr>
          <w:i/>
          <w:sz w:val="18"/>
          <w:szCs w:val="18"/>
        </w:rPr>
        <w:t>Kurt Stoskopf</w:t>
      </w:r>
      <w:r w:rsidR="001240DB" w:rsidRPr="00E95F73">
        <w:rPr>
          <w:i/>
          <w:sz w:val="18"/>
          <w:szCs w:val="18"/>
        </w:rPr>
        <w:t xml:space="preserve">, committee </w:t>
      </w:r>
      <w:r w:rsidR="009D38E7" w:rsidRPr="00E95F73">
        <w:rPr>
          <w:i/>
          <w:sz w:val="18"/>
          <w:szCs w:val="18"/>
        </w:rPr>
        <w:t>chair</w:t>
      </w:r>
      <w:r w:rsidR="00925844" w:rsidRPr="00E95F73">
        <w:rPr>
          <w:i/>
          <w:sz w:val="18"/>
          <w:szCs w:val="18"/>
        </w:rPr>
        <w:t>, with</w:t>
      </w:r>
      <w:r w:rsidR="009D38E7" w:rsidRPr="00E95F73">
        <w:rPr>
          <w:i/>
          <w:sz w:val="18"/>
          <w:szCs w:val="18"/>
        </w:rPr>
        <w:t xml:space="preserve"> committee members, Paula </w:t>
      </w:r>
      <w:proofErr w:type="spellStart"/>
      <w:r w:rsidR="009D38E7" w:rsidRPr="00E95F73">
        <w:rPr>
          <w:i/>
          <w:sz w:val="18"/>
          <w:szCs w:val="18"/>
        </w:rPr>
        <w:t>Grcevic</w:t>
      </w:r>
      <w:proofErr w:type="spellEnd"/>
      <w:r w:rsidR="009D38E7" w:rsidRPr="00E95F73">
        <w:rPr>
          <w:i/>
          <w:sz w:val="18"/>
          <w:szCs w:val="18"/>
        </w:rPr>
        <w:t xml:space="preserve">, Katherine Olsen, </w:t>
      </w:r>
      <w:r w:rsidR="001240DB" w:rsidRPr="00E95F73">
        <w:rPr>
          <w:i/>
          <w:sz w:val="18"/>
          <w:szCs w:val="18"/>
        </w:rPr>
        <w:t xml:space="preserve">and </w:t>
      </w:r>
      <w:r w:rsidR="009D38E7" w:rsidRPr="00E95F73">
        <w:rPr>
          <w:i/>
          <w:sz w:val="18"/>
          <w:szCs w:val="18"/>
        </w:rPr>
        <w:t>Heather Smith.</w:t>
      </w:r>
    </w:p>
    <w:sectPr w:rsidR="009D38E7" w:rsidRPr="00E95F73" w:rsidSect="00E95F73">
      <w:headerReference w:type="default" r:id="rId8"/>
      <w:footerReference w:type="even" r:id="rId9"/>
      <w:footerReference w:type="default" r:id="rId10"/>
      <w:pgSz w:w="12240" w:h="15840"/>
      <w:pgMar w:top="1440" w:right="1440" w:bottom="1440" w:left="1800"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5A5C0" w14:textId="77777777" w:rsidR="001D74E4" w:rsidRDefault="001D74E4" w:rsidP="00F53017">
      <w:r>
        <w:separator/>
      </w:r>
    </w:p>
  </w:endnote>
  <w:endnote w:type="continuationSeparator" w:id="0">
    <w:p w14:paraId="6323EBE9" w14:textId="77777777" w:rsidR="001D74E4" w:rsidRDefault="001D74E4" w:rsidP="00F5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5644" w14:textId="77777777" w:rsidR="00DD642D" w:rsidRDefault="00DD642D" w:rsidP="001A2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CE04A" w14:textId="77777777" w:rsidR="00DD642D" w:rsidRDefault="00DD642D" w:rsidP="00DD64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2864B" w14:textId="77777777" w:rsidR="00DD642D" w:rsidRDefault="00DD642D" w:rsidP="001A2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1F5">
      <w:rPr>
        <w:rStyle w:val="PageNumber"/>
        <w:noProof/>
      </w:rPr>
      <w:t>1</w:t>
    </w:r>
    <w:r>
      <w:rPr>
        <w:rStyle w:val="PageNumber"/>
      </w:rPr>
      <w:fldChar w:fldCharType="end"/>
    </w:r>
  </w:p>
  <w:p w14:paraId="334B1F0A" w14:textId="77777777" w:rsidR="00DD642D" w:rsidRDefault="00DD642D" w:rsidP="00DD64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F6695" w14:textId="77777777" w:rsidR="001D74E4" w:rsidRDefault="001D74E4" w:rsidP="00F53017">
      <w:r>
        <w:separator/>
      </w:r>
    </w:p>
  </w:footnote>
  <w:footnote w:type="continuationSeparator" w:id="0">
    <w:p w14:paraId="465914AB" w14:textId="77777777" w:rsidR="001D74E4" w:rsidRDefault="001D74E4" w:rsidP="00F53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EFB9" w14:textId="77777777" w:rsidR="00FE492C" w:rsidRDefault="00FE492C">
    <w:pPr>
      <w:pStyle w:val="Header"/>
    </w:pPr>
  </w:p>
  <w:p w14:paraId="2F4B74A9" w14:textId="77777777" w:rsidR="00FE492C" w:rsidRDefault="00FE49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A06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3A66DB2"/>
    <w:lvl w:ilvl="0">
      <w:start w:val="1"/>
      <w:numFmt w:val="decimal"/>
      <w:lvlText w:val="%1."/>
      <w:lvlJc w:val="left"/>
      <w:pPr>
        <w:tabs>
          <w:tab w:val="num" w:pos="1800"/>
        </w:tabs>
        <w:ind w:left="1800" w:hanging="360"/>
      </w:pPr>
    </w:lvl>
  </w:abstractNum>
  <w:abstractNum w:abstractNumId="2">
    <w:nsid w:val="FFFFFF7D"/>
    <w:multiLevelType w:val="singleLevel"/>
    <w:tmpl w:val="F6302DAC"/>
    <w:lvl w:ilvl="0">
      <w:start w:val="1"/>
      <w:numFmt w:val="decimal"/>
      <w:lvlText w:val="%1."/>
      <w:lvlJc w:val="left"/>
      <w:pPr>
        <w:tabs>
          <w:tab w:val="num" w:pos="1440"/>
        </w:tabs>
        <w:ind w:left="1440" w:hanging="360"/>
      </w:pPr>
    </w:lvl>
  </w:abstractNum>
  <w:abstractNum w:abstractNumId="3">
    <w:nsid w:val="FFFFFF7E"/>
    <w:multiLevelType w:val="singleLevel"/>
    <w:tmpl w:val="6BA646DC"/>
    <w:lvl w:ilvl="0">
      <w:start w:val="1"/>
      <w:numFmt w:val="decimal"/>
      <w:lvlText w:val="%1."/>
      <w:lvlJc w:val="left"/>
      <w:pPr>
        <w:tabs>
          <w:tab w:val="num" w:pos="1080"/>
        </w:tabs>
        <w:ind w:left="1080" w:hanging="360"/>
      </w:pPr>
    </w:lvl>
  </w:abstractNum>
  <w:abstractNum w:abstractNumId="4">
    <w:nsid w:val="FFFFFF7F"/>
    <w:multiLevelType w:val="singleLevel"/>
    <w:tmpl w:val="0A46919A"/>
    <w:lvl w:ilvl="0">
      <w:start w:val="1"/>
      <w:numFmt w:val="decimal"/>
      <w:lvlText w:val="%1."/>
      <w:lvlJc w:val="left"/>
      <w:pPr>
        <w:tabs>
          <w:tab w:val="num" w:pos="720"/>
        </w:tabs>
        <w:ind w:left="720" w:hanging="360"/>
      </w:pPr>
    </w:lvl>
  </w:abstractNum>
  <w:abstractNum w:abstractNumId="5">
    <w:nsid w:val="FFFFFF80"/>
    <w:multiLevelType w:val="singleLevel"/>
    <w:tmpl w:val="E54E61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D22C5B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AAA87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49C18E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1887C0A"/>
    <w:lvl w:ilvl="0">
      <w:start w:val="1"/>
      <w:numFmt w:val="decimal"/>
      <w:lvlText w:val="%1."/>
      <w:lvlJc w:val="left"/>
      <w:pPr>
        <w:tabs>
          <w:tab w:val="num" w:pos="360"/>
        </w:tabs>
        <w:ind w:left="360" w:hanging="360"/>
      </w:pPr>
    </w:lvl>
  </w:abstractNum>
  <w:abstractNum w:abstractNumId="10">
    <w:nsid w:val="FFFFFF89"/>
    <w:multiLevelType w:val="singleLevel"/>
    <w:tmpl w:val="5C28C58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upperRoman"/>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5"/>
    <w:multiLevelType w:val="multilevel"/>
    <w:tmpl w:val="894EE877"/>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720" w:firstLine="144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4">
    <w:nsid w:val="00000006"/>
    <w:multiLevelType w:val="multilevel"/>
    <w:tmpl w:val="D4D4826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ascii="Myriad Pro" w:hAnsi="Myriad Pro" w:hint="default"/>
        <w:position w:val="0"/>
        <w:sz w:val="20"/>
        <w:szCs w:val="2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nsid w:val="099D00A7"/>
    <w:multiLevelType w:val="hybridMultilevel"/>
    <w:tmpl w:val="889C28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0802AD6"/>
    <w:multiLevelType w:val="multilevel"/>
    <w:tmpl w:val="894EE87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7">
    <w:nsid w:val="1498358B"/>
    <w:multiLevelType w:val="hybridMultilevel"/>
    <w:tmpl w:val="C9B2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D23665"/>
    <w:multiLevelType w:val="hybridMultilevel"/>
    <w:tmpl w:val="DA86E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3F08E2"/>
    <w:multiLevelType w:val="hybridMultilevel"/>
    <w:tmpl w:val="DE840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D7075F"/>
    <w:multiLevelType w:val="hybridMultilevel"/>
    <w:tmpl w:val="1458E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273DC4"/>
    <w:multiLevelType w:val="multilevel"/>
    <w:tmpl w:val="D4D4826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ascii="Myriad Pro" w:hAnsi="Myriad Pro" w:hint="default"/>
        <w:position w:val="0"/>
        <w:sz w:val="20"/>
        <w:szCs w:val="2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2">
    <w:nsid w:val="272740E8"/>
    <w:multiLevelType w:val="multilevel"/>
    <w:tmpl w:val="894EE87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3">
    <w:nsid w:val="3A1921F5"/>
    <w:multiLevelType w:val="hybridMultilevel"/>
    <w:tmpl w:val="FBF48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B1834"/>
    <w:multiLevelType w:val="multilevel"/>
    <w:tmpl w:val="7DE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D250A"/>
    <w:multiLevelType w:val="hybridMultilevel"/>
    <w:tmpl w:val="142EAC0E"/>
    <w:lvl w:ilvl="0" w:tplc="04090017">
      <w:start w:val="1"/>
      <w:numFmt w:val="lowerLetter"/>
      <w:lvlText w:val="%1)"/>
      <w:lvlJc w:val="left"/>
      <w:pPr>
        <w:ind w:left="720" w:hanging="360"/>
      </w:pPr>
    </w:lvl>
    <w:lvl w:ilvl="1" w:tplc="2FE23EC0">
      <w:start w:val="1"/>
      <w:numFmt w:val="lowerLetter"/>
      <w:lvlText w:val="%2."/>
      <w:lvlJc w:val="left"/>
      <w:pPr>
        <w:ind w:left="1440" w:hanging="360"/>
      </w:pPr>
      <w:rPr>
        <w:rFonts w:ascii="Cambria" w:hAnsi="Cambria"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610766"/>
    <w:multiLevelType w:val="multilevel"/>
    <w:tmpl w:val="D4D4826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ascii="Myriad Pro" w:hAnsi="Myriad Pro" w:hint="default"/>
        <w:position w:val="0"/>
        <w:sz w:val="20"/>
        <w:szCs w:val="2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7">
    <w:nsid w:val="6C31756A"/>
    <w:multiLevelType w:val="multilevel"/>
    <w:tmpl w:val="D4D48268"/>
    <w:lvl w:ilvl="0">
      <w:start w:val="4"/>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decimal"/>
      <w:isLgl/>
      <w:suff w:val="nothing"/>
      <w:lvlText w:val="%4."/>
      <w:lvlJc w:val="left"/>
      <w:pPr>
        <w:ind w:left="0" w:firstLine="2160"/>
      </w:pPr>
      <w:rPr>
        <w:rFonts w:ascii="Myriad Pro" w:hAnsi="Myriad Pro" w:hint="default"/>
        <w:position w:val="0"/>
        <w:sz w:val="20"/>
        <w:szCs w:val="2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8">
    <w:nsid w:val="73205F62"/>
    <w:multiLevelType w:val="hybridMultilevel"/>
    <w:tmpl w:val="05BA2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6F2191"/>
    <w:multiLevelType w:val="hybridMultilevel"/>
    <w:tmpl w:val="09380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14"/>
  </w:num>
  <w:num w:numId="5">
    <w:abstractNumId w:val="25"/>
  </w:num>
  <w:num w:numId="6">
    <w:abstractNumId w:val="22"/>
  </w:num>
  <w:num w:numId="7">
    <w:abstractNumId w:val="16"/>
  </w:num>
  <w:num w:numId="8">
    <w:abstractNumId w:val="27"/>
  </w:num>
  <w:num w:numId="9">
    <w:abstractNumId w:val="21"/>
  </w:num>
  <w:num w:numId="10">
    <w:abstractNumId w:val="26"/>
  </w:num>
  <w:num w:numId="11">
    <w:abstractNumId w:val="28"/>
  </w:num>
  <w:num w:numId="12">
    <w:abstractNumId w:val="29"/>
  </w:num>
  <w:num w:numId="13">
    <w:abstractNumId w:val="18"/>
  </w:num>
  <w:num w:numId="14">
    <w:abstractNumId w:val="23"/>
  </w:num>
  <w:num w:numId="15">
    <w:abstractNumId w:val="19"/>
  </w:num>
  <w:num w:numId="16">
    <w:abstractNumId w:val="17"/>
  </w:num>
  <w:num w:numId="17">
    <w:abstractNumId w:val="20"/>
  </w:num>
  <w:num w:numId="18">
    <w:abstractNumId w:val="15"/>
  </w:num>
  <w:num w:numId="19">
    <w:abstractNumId w:val="24"/>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7A"/>
    <w:rsid w:val="0000311B"/>
    <w:rsid w:val="000105F3"/>
    <w:rsid w:val="00013CC0"/>
    <w:rsid w:val="0002347F"/>
    <w:rsid w:val="00041B09"/>
    <w:rsid w:val="00042A4D"/>
    <w:rsid w:val="000506F3"/>
    <w:rsid w:val="00051DFA"/>
    <w:rsid w:val="00052470"/>
    <w:rsid w:val="000738D2"/>
    <w:rsid w:val="000834E5"/>
    <w:rsid w:val="00083F25"/>
    <w:rsid w:val="00084DF0"/>
    <w:rsid w:val="00091103"/>
    <w:rsid w:val="001052B7"/>
    <w:rsid w:val="001230C4"/>
    <w:rsid w:val="001240DB"/>
    <w:rsid w:val="00135111"/>
    <w:rsid w:val="001426AE"/>
    <w:rsid w:val="00181107"/>
    <w:rsid w:val="00183897"/>
    <w:rsid w:val="00197722"/>
    <w:rsid w:val="001C0941"/>
    <w:rsid w:val="001C31F5"/>
    <w:rsid w:val="001D74E4"/>
    <w:rsid w:val="001E3C70"/>
    <w:rsid w:val="001E4194"/>
    <w:rsid w:val="001F3E2D"/>
    <w:rsid w:val="001F50B6"/>
    <w:rsid w:val="00216E61"/>
    <w:rsid w:val="00223260"/>
    <w:rsid w:val="0023575E"/>
    <w:rsid w:val="002377C5"/>
    <w:rsid w:val="00241E00"/>
    <w:rsid w:val="0026119C"/>
    <w:rsid w:val="00264618"/>
    <w:rsid w:val="00267583"/>
    <w:rsid w:val="00274D55"/>
    <w:rsid w:val="002D0E0D"/>
    <w:rsid w:val="002E1B08"/>
    <w:rsid w:val="00311309"/>
    <w:rsid w:val="00316CD4"/>
    <w:rsid w:val="00324AA3"/>
    <w:rsid w:val="00332B96"/>
    <w:rsid w:val="00341D2F"/>
    <w:rsid w:val="003559D7"/>
    <w:rsid w:val="0035725F"/>
    <w:rsid w:val="00374957"/>
    <w:rsid w:val="003760C0"/>
    <w:rsid w:val="00381CFD"/>
    <w:rsid w:val="00390FB8"/>
    <w:rsid w:val="003A4F61"/>
    <w:rsid w:val="003A5D21"/>
    <w:rsid w:val="003D74CF"/>
    <w:rsid w:val="003F6EBC"/>
    <w:rsid w:val="00435691"/>
    <w:rsid w:val="00470DAA"/>
    <w:rsid w:val="004806F8"/>
    <w:rsid w:val="004813BE"/>
    <w:rsid w:val="00493496"/>
    <w:rsid w:val="004B1E30"/>
    <w:rsid w:val="004B7043"/>
    <w:rsid w:val="00512305"/>
    <w:rsid w:val="00532F0B"/>
    <w:rsid w:val="005372E6"/>
    <w:rsid w:val="00544F6F"/>
    <w:rsid w:val="00554D5D"/>
    <w:rsid w:val="00575E97"/>
    <w:rsid w:val="00581F15"/>
    <w:rsid w:val="00584DF9"/>
    <w:rsid w:val="00594692"/>
    <w:rsid w:val="00595B5A"/>
    <w:rsid w:val="005B62EF"/>
    <w:rsid w:val="005E057B"/>
    <w:rsid w:val="005E52F1"/>
    <w:rsid w:val="006076B4"/>
    <w:rsid w:val="00611123"/>
    <w:rsid w:val="0062250A"/>
    <w:rsid w:val="00625AAA"/>
    <w:rsid w:val="00631E83"/>
    <w:rsid w:val="00632799"/>
    <w:rsid w:val="00637655"/>
    <w:rsid w:val="00644BA7"/>
    <w:rsid w:val="006572A0"/>
    <w:rsid w:val="00666011"/>
    <w:rsid w:val="0068241D"/>
    <w:rsid w:val="006968F6"/>
    <w:rsid w:val="006E0E3E"/>
    <w:rsid w:val="006E5E21"/>
    <w:rsid w:val="00700A4E"/>
    <w:rsid w:val="00701B05"/>
    <w:rsid w:val="00702998"/>
    <w:rsid w:val="00702EEA"/>
    <w:rsid w:val="007320EF"/>
    <w:rsid w:val="0073532E"/>
    <w:rsid w:val="0074625A"/>
    <w:rsid w:val="00754FC5"/>
    <w:rsid w:val="00774569"/>
    <w:rsid w:val="00775AF7"/>
    <w:rsid w:val="0079370F"/>
    <w:rsid w:val="007D2123"/>
    <w:rsid w:val="007D4DB9"/>
    <w:rsid w:val="007D65F8"/>
    <w:rsid w:val="007E52B0"/>
    <w:rsid w:val="007F6EF6"/>
    <w:rsid w:val="00810083"/>
    <w:rsid w:val="008177A0"/>
    <w:rsid w:val="0082547C"/>
    <w:rsid w:val="0083791C"/>
    <w:rsid w:val="0084087E"/>
    <w:rsid w:val="00864CE8"/>
    <w:rsid w:val="00887FF9"/>
    <w:rsid w:val="00895355"/>
    <w:rsid w:val="008A5F0B"/>
    <w:rsid w:val="008C04F5"/>
    <w:rsid w:val="008F0FEE"/>
    <w:rsid w:val="008F687C"/>
    <w:rsid w:val="00912218"/>
    <w:rsid w:val="00914684"/>
    <w:rsid w:val="00925844"/>
    <w:rsid w:val="00950A97"/>
    <w:rsid w:val="00952D81"/>
    <w:rsid w:val="009554CB"/>
    <w:rsid w:val="00970B84"/>
    <w:rsid w:val="009B7151"/>
    <w:rsid w:val="009C0F9B"/>
    <w:rsid w:val="009D38E7"/>
    <w:rsid w:val="009F5624"/>
    <w:rsid w:val="009F638A"/>
    <w:rsid w:val="00A20818"/>
    <w:rsid w:val="00A310E6"/>
    <w:rsid w:val="00A63542"/>
    <w:rsid w:val="00A653A7"/>
    <w:rsid w:val="00A739C4"/>
    <w:rsid w:val="00A809C5"/>
    <w:rsid w:val="00AB0195"/>
    <w:rsid w:val="00AB2597"/>
    <w:rsid w:val="00AC1CB6"/>
    <w:rsid w:val="00AE5A44"/>
    <w:rsid w:val="00AF147E"/>
    <w:rsid w:val="00AF3275"/>
    <w:rsid w:val="00B07DDE"/>
    <w:rsid w:val="00B25B36"/>
    <w:rsid w:val="00B5547A"/>
    <w:rsid w:val="00B6631D"/>
    <w:rsid w:val="00B752BB"/>
    <w:rsid w:val="00B836A1"/>
    <w:rsid w:val="00BB1970"/>
    <w:rsid w:val="00BB20FD"/>
    <w:rsid w:val="00BB3ADD"/>
    <w:rsid w:val="00C352BF"/>
    <w:rsid w:val="00C96D66"/>
    <w:rsid w:val="00CA257B"/>
    <w:rsid w:val="00CD1ED9"/>
    <w:rsid w:val="00CF4B70"/>
    <w:rsid w:val="00D46403"/>
    <w:rsid w:val="00D50880"/>
    <w:rsid w:val="00D83F45"/>
    <w:rsid w:val="00D9162B"/>
    <w:rsid w:val="00DD642D"/>
    <w:rsid w:val="00E10A91"/>
    <w:rsid w:val="00E2367F"/>
    <w:rsid w:val="00E36311"/>
    <w:rsid w:val="00E57C04"/>
    <w:rsid w:val="00E7100B"/>
    <w:rsid w:val="00E917CA"/>
    <w:rsid w:val="00E95F73"/>
    <w:rsid w:val="00EB51EE"/>
    <w:rsid w:val="00EC541C"/>
    <w:rsid w:val="00EE569A"/>
    <w:rsid w:val="00EF3474"/>
    <w:rsid w:val="00F0027F"/>
    <w:rsid w:val="00F04EF7"/>
    <w:rsid w:val="00F072E5"/>
    <w:rsid w:val="00F26744"/>
    <w:rsid w:val="00F340FD"/>
    <w:rsid w:val="00F4232B"/>
    <w:rsid w:val="00F53017"/>
    <w:rsid w:val="00F56C89"/>
    <w:rsid w:val="00F70DD0"/>
    <w:rsid w:val="00F90688"/>
    <w:rsid w:val="00F92B70"/>
    <w:rsid w:val="00FA092B"/>
    <w:rsid w:val="00FA1381"/>
    <w:rsid w:val="00FA4EC4"/>
    <w:rsid w:val="00FB3DA4"/>
    <w:rsid w:val="00FC6DFB"/>
    <w:rsid w:val="00FD5AE4"/>
    <w:rsid w:val="00FE49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6F5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rsid w:val="00013CC0"/>
  </w:style>
  <w:style w:type="paragraph" w:styleId="Heading1">
    <w:name w:val="heading 1"/>
    <w:basedOn w:val="Normal"/>
    <w:next w:val="Normal"/>
    <w:link w:val="Heading1Char"/>
    <w:uiPriority w:val="9"/>
    <w:qFormat/>
    <w:rsid w:val="00F530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54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30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5204"/>
    <w:rPr>
      <w:rFonts w:ascii="Lucida Grande" w:hAnsi="Lucida Grande"/>
      <w:sz w:val="18"/>
      <w:szCs w:val="18"/>
    </w:rPr>
  </w:style>
  <w:style w:type="character" w:customStyle="1" w:styleId="Heading2Char">
    <w:name w:val="Heading 2 Char"/>
    <w:basedOn w:val="DefaultParagraphFont"/>
    <w:link w:val="Heading2"/>
    <w:uiPriority w:val="9"/>
    <w:rsid w:val="00B5547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53017"/>
    <w:pPr>
      <w:tabs>
        <w:tab w:val="center" w:pos="4320"/>
        <w:tab w:val="right" w:pos="8640"/>
      </w:tabs>
    </w:pPr>
  </w:style>
  <w:style w:type="character" w:customStyle="1" w:styleId="HeaderChar">
    <w:name w:val="Header Char"/>
    <w:basedOn w:val="DefaultParagraphFont"/>
    <w:link w:val="Header"/>
    <w:uiPriority w:val="99"/>
    <w:rsid w:val="00F53017"/>
    <w:rPr>
      <w:sz w:val="24"/>
      <w:szCs w:val="24"/>
    </w:rPr>
  </w:style>
  <w:style w:type="paragraph" w:styleId="Footer">
    <w:name w:val="footer"/>
    <w:basedOn w:val="Normal"/>
    <w:link w:val="FooterChar"/>
    <w:uiPriority w:val="99"/>
    <w:unhideWhenUsed/>
    <w:rsid w:val="00F53017"/>
    <w:pPr>
      <w:tabs>
        <w:tab w:val="center" w:pos="4320"/>
        <w:tab w:val="right" w:pos="8640"/>
      </w:tabs>
    </w:pPr>
  </w:style>
  <w:style w:type="character" w:customStyle="1" w:styleId="FooterChar">
    <w:name w:val="Footer Char"/>
    <w:basedOn w:val="DefaultParagraphFont"/>
    <w:link w:val="Footer"/>
    <w:uiPriority w:val="99"/>
    <w:rsid w:val="00F53017"/>
    <w:rPr>
      <w:sz w:val="24"/>
      <w:szCs w:val="24"/>
    </w:rPr>
  </w:style>
  <w:style w:type="character" w:customStyle="1" w:styleId="Heading1Char">
    <w:name w:val="Heading 1 Char"/>
    <w:basedOn w:val="DefaultParagraphFont"/>
    <w:link w:val="Heading1"/>
    <w:uiPriority w:val="9"/>
    <w:rsid w:val="00F53017"/>
    <w:rPr>
      <w:rFonts w:asciiTheme="majorHAnsi" w:eastAsiaTheme="majorEastAsia" w:hAnsiTheme="majorHAnsi" w:cstheme="majorBidi"/>
      <w:b/>
      <w:bCs/>
      <w:color w:val="345A8A" w:themeColor="accent1" w:themeShade="B5"/>
      <w:sz w:val="32"/>
      <w:szCs w:val="32"/>
    </w:rPr>
  </w:style>
  <w:style w:type="paragraph" w:customStyle="1" w:styleId="Body">
    <w:name w:val="Body"/>
    <w:rsid w:val="00F53017"/>
    <w:rPr>
      <w:rFonts w:ascii="Helvetica" w:eastAsia="ヒラギノ角ゴ Pro W3" w:hAnsi="Helvetica" w:cs="Times New Roman"/>
      <w:color w:val="000000"/>
      <w:lang w:eastAsia="en-US"/>
    </w:rPr>
  </w:style>
  <w:style w:type="character" w:customStyle="1" w:styleId="Heading3Char">
    <w:name w:val="Heading 3 Char"/>
    <w:basedOn w:val="DefaultParagraphFont"/>
    <w:link w:val="Heading3"/>
    <w:uiPriority w:val="9"/>
    <w:rsid w:val="00F53017"/>
    <w:rPr>
      <w:rFonts w:asciiTheme="majorHAnsi" w:eastAsiaTheme="majorEastAsia" w:hAnsiTheme="majorHAnsi" w:cstheme="majorBidi"/>
      <w:b/>
      <w:bCs/>
      <w:color w:val="4F81BD" w:themeColor="accent1"/>
      <w:sz w:val="24"/>
      <w:szCs w:val="24"/>
    </w:rPr>
  </w:style>
  <w:style w:type="paragraph" w:customStyle="1" w:styleId="FreeForm">
    <w:name w:val="Free Form"/>
    <w:rsid w:val="00264618"/>
    <w:rPr>
      <w:rFonts w:ascii="Helvetica" w:eastAsia="ヒラギノ角ゴ Pro W3" w:hAnsi="Helvetica" w:cs="Times New Roman"/>
      <w:color w:val="000000"/>
      <w:lang w:eastAsia="en-US"/>
    </w:rPr>
  </w:style>
  <w:style w:type="character" w:styleId="Hyperlink">
    <w:name w:val="Hyperlink"/>
    <w:rsid w:val="00FD5AE4"/>
    <w:rPr>
      <w:color w:val="0000FF"/>
      <w:u w:val="single"/>
    </w:rPr>
  </w:style>
  <w:style w:type="paragraph" w:styleId="ListParagraph">
    <w:name w:val="List Paragraph"/>
    <w:basedOn w:val="Normal"/>
    <w:uiPriority w:val="34"/>
    <w:qFormat/>
    <w:rsid w:val="009F638A"/>
    <w:pPr>
      <w:ind w:left="720"/>
      <w:contextualSpacing/>
    </w:pPr>
  </w:style>
  <w:style w:type="table" w:styleId="TableGrid">
    <w:name w:val="Table Grid"/>
    <w:basedOn w:val="TableNormal"/>
    <w:uiPriority w:val="59"/>
    <w:rsid w:val="001E4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E41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1E41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
    <w:name w:val="Medium Shading 2"/>
    <w:basedOn w:val="TableNormal"/>
    <w:uiPriority w:val="64"/>
    <w:rsid w:val="001E41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DD6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rsid w:val="00013CC0"/>
  </w:style>
  <w:style w:type="paragraph" w:styleId="Heading1">
    <w:name w:val="heading 1"/>
    <w:basedOn w:val="Normal"/>
    <w:next w:val="Normal"/>
    <w:link w:val="Heading1Char"/>
    <w:uiPriority w:val="9"/>
    <w:qFormat/>
    <w:rsid w:val="00F530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54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30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5204"/>
    <w:rPr>
      <w:rFonts w:ascii="Lucida Grande" w:hAnsi="Lucida Grande"/>
      <w:sz w:val="18"/>
      <w:szCs w:val="18"/>
    </w:rPr>
  </w:style>
  <w:style w:type="character" w:customStyle="1" w:styleId="Heading2Char">
    <w:name w:val="Heading 2 Char"/>
    <w:basedOn w:val="DefaultParagraphFont"/>
    <w:link w:val="Heading2"/>
    <w:uiPriority w:val="9"/>
    <w:rsid w:val="00B5547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53017"/>
    <w:pPr>
      <w:tabs>
        <w:tab w:val="center" w:pos="4320"/>
        <w:tab w:val="right" w:pos="8640"/>
      </w:tabs>
    </w:pPr>
  </w:style>
  <w:style w:type="character" w:customStyle="1" w:styleId="HeaderChar">
    <w:name w:val="Header Char"/>
    <w:basedOn w:val="DefaultParagraphFont"/>
    <w:link w:val="Header"/>
    <w:uiPriority w:val="99"/>
    <w:rsid w:val="00F53017"/>
    <w:rPr>
      <w:sz w:val="24"/>
      <w:szCs w:val="24"/>
    </w:rPr>
  </w:style>
  <w:style w:type="paragraph" w:styleId="Footer">
    <w:name w:val="footer"/>
    <w:basedOn w:val="Normal"/>
    <w:link w:val="FooterChar"/>
    <w:uiPriority w:val="99"/>
    <w:unhideWhenUsed/>
    <w:rsid w:val="00F53017"/>
    <w:pPr>
      <w:tabs>
        <w:tab w:val="center" w:pos="4320"/>
        <w:tab w:val="right" w:pos="8640"/>
      </w:tabs>
    </w:pPr>
  </w:style>
  <w:style w:type="character" w:customStyle="1" w:styleId="FooterChar">
    <w:name w:val="Footer Char"/>
    <w:basedOn w:val="DefaultParagraphFont"/>
    <w:link w:val="Footer"/>
    <w:uiPriority w:val="99"/>
    <w:rsid w:val="00F53017"/>
    <w:rPr>
      <w:sz w:val="24"/>
      <w:szCs w:val="24"/>
    </w:rPr>
  </w:style>
  <w:style w:type="character" w:customStyle="1" w:styleId="Heading1Char">
    <w:name w:val="Heading 1 Char"/>
    <w:basedOn w:val="DefaultParagraphFont"/>
    <w:link w:val="Heading1"/>
    <w:uiPriority w:val="9"/>
    <w:rsid w:val="00F53017"/>
    <w:rPr>
      <w:rFonts w:asciiTheme="majorHAnsi" w:eastAsiaTheme="majorEastAsia" w:hAnsiTheme="majorHAnsi" w:cstheme="majorBidi"/>
      <w:b/>
      <w:bCs/>
      <w:color w:val="345A8A" w:themeColor="accent1" w:themeShade="B5"/>
      <w:sz w:val="32"/>
      <w:szCs w:val="32"/>
    </w:rPr>
  </w:style>
  <w:style w:type="paragraph" w:customStyle="1" w:styleId="Body">
    <w:name w:val="Body"/>
    <w:rsid w:val="00F53017"/>
    <w:rPr>
      <w:rFonts w:ascii="Helvetica" w:eastAsia="ヒラギノ角ゴ Pro W3" w:hAnsi="Helvetica" w:cs="Times New Roman"/>
      <w:color w:val="000000"/>
      <w:lang w:eastAsia="en-US"/>
    </w:rPr>
  </w:style>
  <w:style w:type="character" w:customStyle="1" w:styleId="Heading3Char">
    <w:name w:val="Heading 3 Char"/>
    <w:basedOn w:val="DefaultParagraphFont"/>
    <w:link w:val="Heading3"/>
    <w:uiPriority w:val="9"/>
    <w:rsid w:val="00F53017"/>
    <w:rPr>
      <w:rFonts w:asciiTheme="majorHAnsi" w:eastAsiaTheme="majorEastAsia" w:hAnsiTheme="majorHAnsi" w:cstheme="majorBidi"/>
      <w:b/>
      <w:bCs/>
      <w:color w:val="4F81BD" w:themeColor="accent1"/>
      <w:sz w:val="24"/>
      <w:szCs w:val="24"/>
    </w:rPr>
  </w:style>
  <w:style w:type="paragraph" w:customStyle="1" w:styleId="FreeForm">
    <w:name w:val="Free Form"/>
    <w:rsid w:val="00264618"/>
    <w:rPr>
      <w:rFonts w:ascii="Helvetica" w:eastAsia="ヒラギノ角ゴ Pro W3" w:hAnsi="Helvetica" w:cs="Times New Roman"/>
      <w:color w:val="000000"/>
      <w:lang w:eastAsia="en-US"/>
    </w:rPr>
  </w:style>
  <w:style w:type="character" w:styleId="Hyperlink">
    <w:name w:val="Hyperlink"/>
    <w:rsid w:val="00FD5AE4"/>
    <w:rPr>
      <w:color w:val="0000FF"/>
      <w:u w:val="single"/>
    </w:rPr>
  </w:style>
  <w:style w:type="paragraph" w:styleId="ListParagraph">
    <w:name w:val="List Paragraph"/>
    <w:basedOn w:val="Normal"/>
    <w:uiPriority w:val="34"/>
    <w:qFormat/>
    <w:rsid w:val="009F638A"/>
    <w:pPr>
      <w:ind w:left="720"/>
      <w:contextualSpacing/>
    </w:pPr>
  </w:style>
  <w:style w:type="table" w:styleId="TableGrid">
    <w:name w:val="Table Grid"/>
    <w:basedOn w:val="TableNormal"/>
    <w:uiPriority w:val="59"/>
    <w:rsid w:val="001E4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E41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1E41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
    <w:name w:val="Medium Shading 2"/>
    <w:basedOn w:val="TableNormal"/>
    <w:uiPriority w:val="64"/>
    <w:rsid w:val="001E41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DD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11959">
      <w:bodyDiv w:val="1"/>
      <w:marLeft w:val="0"/>
      <w:marRight w:val="0"/>
      <w:marTop w:val="0"/>
      <w:marBottom w:val="0"/>
      <w:divBdr>
        <w:top w:val="none" w:sz="0" w:space="0" w:color="auto"/>
        <w:left w:val="none" w:sz="0" w:space="0" w:color="auto"/>
        <w:bottom w:val="none" w:sz="0" w:space="0" w:color="auto"/>
        <w:right w:val="none" w:sz="0" w:space="0" w:color="auto"/>
      </w:divBdr>
    </w:div>
    <w:div w:id="949312533">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NTID Game and Simulation Development Program</vt:lpstr>
    </vt:vector>
  </TitlesOfParts>
  <Company>RIT</Company>
  <LinksUpToDate>false</LinksUpToDate>
  <CharactersWithSpaces>15711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NTID Game and Simulation Development Program</dc:title>
  <dc:creator>Kurt Stoskopf</dc:creator>
  <cp:keywords>concept paper, program proposal, Game and Simulation Development</cp:keywords>
  <dc:description>Developed and revised by the AIS/ICS Game and Simulation Development curriculum committee- Kurt Stoskopf and Dave Lawrence (co-chairs), Heather Smith, Katherine Olsen, Paula Grcevic, Raja Kushalnagar, Brian Trager, Elissa Olsen, and Kenneth Hoffmann</dc:description>
  <cp:lastModifiedBy>cxrvpa</cp:lastModifiedBy>
  <cp:revision>2</cp:revision>
  <cp:lastPrinted>2013-04-30T12:47:00Z</cp:lastPrinted>
  <dcterms:created xsi:type="dcterms:W3CDTF">2013-05-10T19:45:00Z</dcterms:created>
  <dcterms:modified xsi:type="dcterms:W3CDTF">2013-05-10T19:45:00Z</dcterms:modified>
</cp:coreProperties>
</file>