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F8186" w14:textId="77777777" w:rsidR="00B32ABC" w:rsidRPr="001F03DE" w:rsidRDefault="008F2C53" w:rsidP="00B32ABC">
      <w:pPr>
        <w:pStyle w:val="DocumentLabel"/>
        <w:rPr>
          <w:sz w:val="20"/>
        </w:rPr>
      </w:pPr>
      <w:bookmarkStart w:id="0" w:name="_GoBack"/>
      <w:bookmarkEnd w:id="0"/>
      <w:r>
        <w:rPr>
          <w:b w:val="0"/>
          <w:caps w:val="0"/>
          <w:noProof/>
          <w:sz w:val="20"/>
        </w:rPr>
        <w:drawing>
          <wp:anchor distT="0" distB="0" distL="114300" distR="114300" simplePos="0" relativeHeight="251657728" behindDoc="0" locked="0" layoutInCell="1" allowOverlap="0" wp14:anchorId="54E7DDD3" wp14:editId="5E35B99F">
            <wp:simplePos x="0" y="0"/>
            <wp:positionH relativeFrom="column">
              <wp:posOffset>-6350</wp:posOffset>
            </wp:positionH>
            <wp:positionV relativeFrom="paragraph">
              <wp:posOffset>109855</wp:posOffset>
            </wp:positionV>
            <wp:extent cx="952500" cy="952500"/>
            <wp:effectExtent l="19050" t="0" r="0" b="0"/>
            <wp:wrapNone/>
            <wp:docPr id="4" name="Picture 3" descr="hd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_photo"/>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14:paraId="2A48BF62" w14:textId="77777777" w:rsidR="00B32ABC" w:rsidRPr="00833FFA" w:rsidRDefault="00B32ABC" w:rsidP="00B32ABC">
      <w:pPr>
        <w:pStyle w:val="DocumentLabel"/>
        <w:rPr>
          <w:sz w:val="22"/>
          <w:szCs w:val="22"/>
        </w:rPr>
      </w:pPr>
      <w:r w:rsidRPr="00833FFA">
        <w:rPr>
          <w:sz w:val="22"/>
          <w:szCs w:val="22"/>
        </w:rPr>
        <w:t>Rochester INSTITUTE OF TECHNOLOGY</w:t>
      </w:r>
    </w:p>
    <w:p w14:paraId="43E2D3F0" w14:textId="77777777" w:rsidR="00B32ABC" w:rsidRPr="00833FFA" w:rsidRDefault="00083024" w:rsidP="00B32ABC">
      <w:pPr>
        <w:pStyle w:val="DocumentLabel"/>
        <w:rPr>
          <w:sz w:val="22"/>
          <w:szCs w:val="22"/>
        </w:rPr>
      </w:pPr>
      <w:r w:rsidRPr="00833FFA">
        <w:rPr>
          <w:sz w:val="22"/>
          <w:szCs w:val="22"/>
        </w:rPr>
        <w:t xml:space="preserve">Minor </w:t>
      </w:r>
      <w:r w:rsidR="00501932" w:rsidRPr="00833FFA">
        <w:rPr>
          <w:sz w:val="22"/>
          <w:szCs w:val="22"/>
        </w:rPr>
        <w:t xml:space="preserve">Program </w:t>
      </w:r>
      <w:r w:rsidRPr="00833FFA">
        <w:rPr>
          <w:sz w:val="22"/>
          <w:szCs w:val="22"/>
        </w:rPr>
        <w:t>proposal</w:t>
      </w:r>
      <w:r w:rsidR="001634DB" w:rsidRPr="00833FFA">
        <w:rPr>
          <w:sz w:val="22"/>
          <w:szCs w:val="22"/>
        </w:rPr>
        <w:t xml:space="preserve"> form</w:t>
      </w:r>
      <w:r w:rsidR="00B32ABC" w:rsidRPr="00833FFA">
        <w:rPr>
          <w:sz w:val="22"/>
          <w:szCs w:val="22"/>
        </w:rPr>
        <w:t xml:space="preserve"> </w:t>
      </w:r>
    </w:p>
    <w:p w14:paraId="6FE98702" w14:textId="77777777" w:rsidR="00B32ABC" w:rsidRPr="001F03DE" w:rsidRDefault="00B32ABC" w:rsidP="00B32ABC">
      <w:pPr>
        <w:pStyle w:val="DocumentLabel"/>
        <w:rPr>
          <w:sz w:val="20"/>
        </w:rPr>
      </w:pPr>
    </w:p>
    <w:p w14:paraId="6CED5C59" w14:textId="77777777" w:rsidR="00B32ABC" w:rsidRDefault="002C260F" w:rsidP="00B32ABC">
      <w:pPr>
        <w:pStyle w:val="DocumentLabel"/>
        <w:rPr>
          <w:sz w:val="32"/>
          <w:szCs w:val="32"/>
        </w:rPr>
      </w:pPr>
      <w:r>
        <w:rPr>
          <w:sz w:val="32"/>
          <w:szCs w:val="32"/>
        </w:rPr>
        <w:t xml:space="preserve">name of </w:t>
      </w:r>
      <w:r w:rsidR="00B32ABC">
        <w:rPr>
          <w:sz w:val="32"/>
          <w:szCs w:val="32"/>
        </w:rPr>
        <w:t>c</w:t>
      </w:r>
      <w:r w:rsidR="001634DB">
        <w:rPr>
          <w:sz w:val="32"/>
          <w:szCs w:val="32"/>
        </w:rPr>
        <w:t>ollege</w:t>
      </w:r>
    </w:p>
    <w:p w14:paraId="68FCAFA6" w14:textId="77777777" w:rsidR="00FC7D3A" w:rsidRPr="004C5361" w:rsidRDefault="00FC7D3A" w:rsidP="001634DB">
      <w:pPr>
        <w:rPr>
          <w:szCs w:val="20"/>
          <w:lang w:eastAsia="ar-SA"/>
        </w:rPr>
      </w:pPr>
    </w:p>
    <w:p w14:paraId="40EB741B" w14:textId="36B58A96" w:rsidR="000A7FDA" w:rsidRDefault="00815CC4" w:rsidP="008D192A">
      <w:pPr>
        <w:jc w:val="center"/>
        <w:rPr>
          <w:b/>
          <w:lang w:eastAsia="ar-SA"/>
        </w:rPr>
      </w:pPr>
      <w:r>
        <w:rPr>
          <w:b/>
          <w:lang w:eastAsia="ar-SA"/>
        </w:rPr>
        <w:t>Department of English</w:t>
      </w:r>
    </w:p>
    <w:p w14:paraId="07811982" w14:textId="77777777" w:rsidR="00815CC4" w:rsidRPr="00C2660B" w:rsidRDefault="00815CC4" w:rsidP="008D192A">
      <w:pPr>
        <w:jc w:val="center"/>
        <w:rPr>
          <w:b/>
          <w:lang w:eastAsia="ar-SA"/>
        </w:rPr>
      </w:pPr>
    </w:p>
    <w:p w14:paraId="23D212DE" w14:textId="1DC5C6A8" w:rsidR="008D192A" w:rsidRPr="00C2660B" w:rsidRDefault="008C16F0" w:rsidP="002B61C5">
      <w:pPr>
        <w:rPr>
          <w:lang w:eastAsia="ar-SA"/>
        </w:rPr>
      </w:pPr>
      <w:r w:rsidRPr="00C2660B">
        <w:rPr>
          <w:b/>
          <w:lang w:eastAsia="ar-SA"/>
        </w:rPr>
        <w:t>Name of Minor:</w:t>
      </w:r>
      <w:r w:rsidR="002B61C5" w:rsidRPr="00C2660B">
        <w:rPr>
          <w:lang w:eastAsia="ar-SA"/>
        </w:rPr>
        <w:t xml:space="preserve"> </w:t>
      </w:r>
      <w:r w:rsidR="00815CC4">
        <w:rPr>
          <w:lang w:eastAsia="ar-SA"/>
        </w:rPr>
        <w:t xml:space="preserve">Digital Literatures and Comparative Media  </w:t>
      </w:r>
    </w:p>
    <w:p w14:paraId="4D2A8712" w14:textId="77777777" w:rsidR="005F3769" w:rsidRDefault="005F3769" w:rsidP="002B61C5">
      <w:pPr>
        <w:rPr>
          <w:lang w:eastAsia="ar-SA"/>
        </w:rPr>
      </w:pPr>
    </w:p>
    <w:p w14:paraId="738C8EC2" w14:textId="77777777" w:rsidR="002B61C5" w:rsidRPr="005F3769" w:rsidRDefault="005F3769" w:rsidP="002B61C5">
      <w:pPr>
        <w:rPr>
          <w:b/>
          <w:lang w:eastAsia="ar-SA"/>
        </w:rPr>
      </w:pPr>
      <w:r w:rsidRPr="005F3769">
        <w:rPr>
          <w:b/>
          <w:lang w:eastAsia="ar-SA"/>
        </w:rPr>
        <w:t>Brief description of the minor to be used in university publications</w:t>
      </w:r>
      <w:r w:rsidR="002B61C5" w:rsidRPr="005F3769">
        <w:rPr>
          <w:b/>
          <w:lang w:eastAsia="ar-SA"/>
        </w:rPr>
        <w:t xml:space="preserve"> </w:t>
      </w:r>
    </w:p>
    <w:tbl>
      <w:tblPr>
        <w:tblStyle w:val="TableGrid"/>
        <w:tblW w:w="0" w:type="auto"/>
        <w:tblLook w:val="04A0" w:firstRow="1" w:lastRow="0" w:firstColumn="1" w:lastColumn="0" w:noHBand="0" w:noVBand="1"/>
      </w:tblPr>
      <w:tblGrid>
        <w:gridCol w:w="8856"/>
      </w:tblGrid>
      <w:tr w:rsidR="005F3769" w14:paraId="43DDD11F" w14:textId="77777777" w:rsidTr="005F3769">
        <w:tc>
          <w:tcPr>
            <w:tcW w:w="8856" w:type="dxa"/>
          </w:tcPr>
          <w:p w14:paraId="27B773AF" w14:textId="14B3CACA" w:rsidR="005F3769" w:rsidRDefault="00E53F23" w:rsidP="002B61C5">
            <w:pPr>
              <w:rPr>
                <w:lang w:eastAsia="ar-SA"/>
              </w:rPr>
            </w:pPr>
            <w:r w:rsidRPr="00C51CB5">
              <w:t>The courses in this minor chall</w:t>
            </w:r>
            <w:r>
              <w:t>enge students to think about how</w:t>
            </w:r>
            <w:r w:rsidRPr="00C51CB5">
              <w:t xml:space="preserve"> “the digital” </w:t>
            </w:r>
            <w:r>
              <w:t xml:space="preserve">in new comparative media </w:t>
            </w:r>
            <w:r w:rsidRPr="00C51CB5">
              <w:t>affects the way we read, study, and understand literature: What happens to literature and “the literary” in an age of</w:t>
            </w:r>
            <w:r>
              <w:t xml:space="preserve"> digital technology and new forms of media? The courses in this minor </w:t>
            </w:r>
            <w:r w:rsidRPr="00C51CB5">
              <w:t xml:space="preserve">examine a varied collection of print genres and electronic literature in order to understand the current state of this new literary field and its relation to traditional concepts of literary study. The minor provides an entry point into investigating particular aspects of the general category of “the digital” and its </w:t>
            </w:r>
            <w:r>
              <w:t xml:space="preserve">comparative </w:t>
            </w:r>
            <w:r w:rsidRPr="00C51CB5">
              <w:t>relation to the “the literary.” </w:t>
            </w:r>
          </w:p>
        </w:tc>
      </w:tr>
    </w:tbl>
    <w:p w14:paraId="2FAC7638" w14:textId="77777777" w:rsidR="005F3769" w:rsidRPr="00C2660B" w:rsidRDefault="005F3769" w:rsidP="002B61C5">
      <w:pPr>
        <w:rPr>
          <w:lang w:eastAsia="ar-SA"/>
        </w:rPr>
      </w:pPr>
    </w:p>
    <w:p w14:paraId="064001A9" w14:textId="77777777" w:rsidR="002C479A" w:rsidRPr="00C2660B" w:rsidRDefault="00AA1967" w:rsidP="002C479A">
      <w:pPr>
        <w:pStyle w:val="NoSpacing"/>
        <w:rPr>
          <w:rFonts w:ascii="Times New Roman" w:hAnsi="Times New Roman"/>
          <w:b/>
          <w:sz w:val="24"/>
          <w:szCs w:val="24"/>
        </w:rPr>
      </w:pPr>
      <w:r w:rsidRPr="00C2660B">
        <w:rPr>
          <w:rFonts w:ascii="Times New Roman" w:hAnsi="Times New Roman"/>
          <w:b/>
          <w:sz w:val="24"/>
          <w:szCs w:val="24"/>
        </w:rPr>
        <w:t xml:space="preserve">1.0 Minor Program </w:t>
      </w:r>
      <w:r w:rsidR="002C479A" w:rsidRPr="00C2660B">
        <w:rPr>
          <w:rFonts w:ascii="Times New Roman" w:hAnsi="Times New Roman"/>
          <w:b/>
          <w:sz w:val="24"/>
          <w:szCs w:val="24"/>
        </w:rPr>
        <w:t>Approvals</w:t>
      </w:r>
      <w:r w:rsidR="002C479A" w:rsidRPr="00C2660B">
        <w:rPr>
          <w:rFonts w:ascii="Times New Roman" w:hAnsi="Times New Roman"/>
          <w:b/>
          <w:sz w:val="24"/>
          <w:szCs w:val="24"/>
          <w:lang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2430"/>
        <w:gridCol w:w="2340"/>
      </w:tblGrid>
      <w:tr w:rsidR="002C479A" w:rsidRPr="00C2660B" w14:paraId="60F86971" w14:textId="77777777">
        <w:tc>
          <w:tcPr>
            <w:tcW w:w="4068" w:type="dxa"/>
          </w:tcPr>
          <w:p w14:paraId="608C7687" w14:textId="77777777" w:rsidR="002C479A" w:rsidRPr="00C2660B" w:rsidRDefault="002C479A" w:rsidP="0056483D">
            <w:pPr>
              <w:pStyle w:val="NoSpacing"/>
              <w:rPr>
                <w:rFonts w:ascii="Times New Roman" w:hAnsi="Times New Roman"/>
                <w:sz w:val="24"/>
                <w:szCs w:val="24"/>
                <w:lang w:eastAsia="ar-SA"/>
              </w:rPr>
            </w:pPr>
          </w:p>
        </w:tc>
        <w:tc>
          <w:tcPr>
            <w:tcW w:w="2430" w:type="dxa"/>
          </w:tcPr>
          <w:p w14:paraId="07ABF37C"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request date:</w:t>
            </w:r>
          </w:p>
        </w:tc>
        <w:tc>
          <w:tcPr>
            <w:tcW w:w="2340" w:type="dxa"/>
          </w:tcPr>
          <w:p w14:paraId="6AA898BD"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Approval granted date:</w:t>
            </w:r>
          </w:p>
        </w:tc>
      </w:tr>
      <w:tr w:rsidR="002C479A" w:rsidRPr="00C2660B" w14:paraId="4105618D" w14:textId="77777777">
        <w:tc>
          <w:tcPr>
            <w:tcW w:w="4068" w:type="dxa"/>
          </w:tcPr>
          <w:p w14:paraId="34F20BA3"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Academic Unit Curriculum Committee</w:t>
            </w:r>
          </w:p>
        </w:tc>
        <w:tc>
          <w:tcPr>
            <w:tcW w:w="2430" w:type="dxa"/>
          </w:tcPr>
          <w:p w14:paraId="44B54228" w14:textId="065B013C" w:rsidR="002C479A" w:rsidRPr="00C2660B" w:rsidRDefault="00134629" w:rsidP="0056483D">
            <w:pPr>
              <w:pStyle w:val="NoSpacing"/>
              <w:rPr>
                <w:rFonts w:ascii="Times New Roman" w:hAnsi="Times New Roman"/>
                <w:sz w:val="24"/>
                <w:szCs w:val="24"/>
                <w:lang w:eastAsia="ar-SA"/>
              </w:rPr>
            </w:pPr>
            <w:r>
              <w:rPr>
                <w:rFonts w:ascii="Times New Roman" w:hAnsi="Times New Roman"/>
                <w:sz w:val="24"/>
                <w:szCs w:val="24"/>
                <w:lang w:eastAsia="ar-SA"/>
              </w:rPr>
              <w:t>April 8 2015</w:t>
            </w:r>
          </w:p>
        </w:tc>
        <w:tc>
          <w:tcPr>
            <w:tcW w:w="2340" w:type="dxa"/>
          </w:tcPr>
          <w:p w14:paraId="78B7DF7B" w14:textId="6C4B0893" w:rsidR="002C479A" w:rsidRPr="00C2660B" w:rsidRDefault="00134629" w:rsidP="0056483D">
            <w:pPr>
              <w:pStyle w:val="NoSpacing"/>
              <w:rPr>
                <w:rFonts w:ascii="Times New Roman" w:hAnsi="Times New Roman"/>
                <w:sz w:val="24"/>
                <w:szCs w:val="24"/>
                <w:lang w:eastAsia="ar-SA"/>
              </w:rPr>
            </w:pPr>
            <w:r>
              <w:rPr>
                <w:rFonts w:ascii="Times New Roman" w:hAnsi="Times New Roman"/>
                <w:sz w:val="24"/>
                <w:szCs w:val="24"/>
                <w:lang w:eastAsia="ar-SA"/>
              </w:rPr>
              <w:t>April 19 2015</w:t>
            </w:r>
          </w:p>
        </w:tc>
      </w:tr>
      <w:tr w:rsidR="002C479A" w:rsidRPr="00C2660B" w14:paraId="3ACD87C9" w14:textId="77777777">
        <w:tc>
          <w:tcPr>
            <w:tcW w:w="4068" w:type="dxa"/>
          </w:tcPr>
          <w:p w14:paraId="067C3F69" w14:textId="77777777" w:rsidR="002C479A" w:rsidRPr="00C2660B" w:rsidRDefault="002C479A"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College Curriculum Committee</w:t>
            </w:r>
          </w:p>
        </w:tc>
        <w:tc>
          <w:tcPr>
            <w:tcW w:w="2430" w:type="dxa"/>
          </w:tcPr>
          <w:p w14:paraId="679942CF" w14:textId="1594EEEF" w:rsidR="002C479A" w:rsidRPr="00C2660B" w:rsidRDefault="00134629" w:rsidP="0056483D">
            <w:pPr>
              <w:pStyle w:val="NoSpacing"/>
              <w:rPr>
                <w:rFonts w:ascii="Times New Roman" w:hAnsi="Times New Roman"/>
                <w:sz w:val="24"/>
                <w:szCs w:val="24"/>
                <w:lang w:eastAsia="ar-SA"/>
              </w:rPr>
            </w:pPr>
            <w:r>
              <w:rPr>
                <w:rFonts w:ascii="Times New Roman" w:hAnsi="Times New Roman"/>
                <w:sz w:val="24"/>
                <w:szCs w:val="24"/>
                <w:lang w:eastAsia="ar-SA"/>
              </w:rPr>
              <w:t>October 7 2015</w:t>
            </w:r>
          </w:p>
        </w:tc>
        <w:tc>
          <w:tcPr>
            <w:tcW w:w="2340" w:type="dxa"/>
          </w:tcPr>
          <w:p w14:paraId="7DA4EAB8" w14:textId="28040685" w:rsidR="002C479A" w:rsidRPr="00C2660B" w:rsidRDefault="00AC2050" w:rsidP="0056483D">
            <w:pPr>
              <w:pStyle w:val="NoSpacing"/>
              <w:rPr>
                <w:rFonts w:ascii="Times New Roman" w:hAnsi="Times New Roman"/>
                <w:sz w:val="24"/>
                <w:szCs w:val="24"/>
                <w:lang w:eastAsia="ar-SA"/>
              </w:rPr>
            </w:pPr>
            <w:r>
              <w:rPr>
                <w:rFonts w:ascii="Times New Roman" w:hAnsi="Times New Roman"/>
                <w:sz w:val="24"/>
                <w:szCs w:val="24"/>
                <w:lang w:eastAsia="ar-SA"/>
              </w:rPr>
              <w:t>October 14 2015</w:t>
            </w:r>
          </w:p>
        </w:tc>
      </w:tr>
      <w:tr w:rsidR="0022219C" w:rsidRPr="00C2660B" w14:paraId="120C4968" w14:textId="77777777">
        <w:tc>
          <w:tcPr>
            <w:tcW w:w="4068" w:type="dxa"/>
          </w:tcPr>
          <w:p w14:paraId="79DEF612" w14:textId="77777777" w:rsidR="0022219C" w:rsidRPr="00C2660B" w:rsidRDefault="0022219C" w:rsidP="0056483D">
            <w:pPr>
              <w:pStyle w:val="NoSpacing"/>
              <w:rPr>
                <w:rFonts w:ascii="Times New Roman" w:hAnsi="Times New Roman"/>
                <w:sz w:val="24"/>
                <w:szCs w:val="24"/>
                <w:lang w:eastAsia="ar-SA"/>
              </w:rPr>
            </w:pPr>
            <w:r w:rsidRPr="00C2660B">
              <w:rPr>
                <w:rFonts w:ascii="Times New Roman" w:hAnsi="Times New Roman"/>
                <w:sz w:val="24"/>
                <w:szCs w:val="24"/>
                <w:lang w:eastAsia="ar-SA"/>
              </w:rPr>
              <w:t>Inter-College Curriculum Committee</w:t>
            </w:r>
          </w:p>
        </w:tc>
        <w:tc>
          <w:tcPr>
            <w:tcW w:w="2430" w:type="dxa"/>
          </w:tcPr>
          <w:p w14:paraId="7992F863" w14:textId="77777777" w:rsidR="0022219C" w:rsidRPr="00C2660B" w:rsidRDefault="0022219C" w:rsidP="0056483D">
            <w:pPr>
              <w:pStyle w:val="NoSpacing"/>
              <w:rPr>
                <w:rFonts w:ascii="Times New Roman" w:hAnsi="Times New Roman"/>
                <w:sz w:val="24"/>
                <w:szCs w:val="24"/>
                <w:lang w:eastAsia="ar-SA"/>
              </w:rPr>
            </w:pPr>
          </w:p>
        </w:tc>
        <w:tc>
          <w:tcPr>
            <w:tcW w:w="2340" w:type="dxa"/>
          </w:tcPr>
          <w:p w14:paraId="164FE4E1" w14:textId="32CBCD0E" w:rsidR="0022219C" w:rsidRPr="00C2660B" w:rsidRDefault="00CD4B50" w:rsidP="0056483D">
            <w:pPr>
              <w:pStyle w:val="NoSpacing"/>
              <w:rPr>
                <w:rFonts w:ascii="Times New Roman" w:hAnsi="Times New Roman"/>
                <w:sz w:val="24"/>
                <w:szCs w:val="24"/>
                <w:lang w:eastAsia="ar-SA"/>
              </w:rPr>
            </w:pPr>
            <w:r>
              <w:rPr>
                <w:rFonts w:ascii="Times New Roman" w:hAnsi="Times New Roman"/>
                <w:sz w:val="24"/>
                <w:szCs w:val="24"/>
                <w:lang w:eastAsia="ar-SA"/>
              </w:rPr>
              <w:t>April 13, 2016</w:t>
            </w:r>
          </w:p>
        </w:tc>
      </w:tr>
    </w:tbl>
    <w:p w14:paraId="7C68E110" w14:textId="77777777" w:rsidR="004C5361" w:rsidRPr="00C2660B" w:rsidRDefault="004C5361" w:rsidP="00AA1967"/>
    <w:p w14:paraId="5E8F0B30" w14:textId="77777777" w:rsidR="00193B85" w:rsidRPr="00C2660B" w:rsidRDefault="00C2660B" w:rsidP="00193B85">
      <w:pPr>
        <w:rPr>
          <w:b/>
        </w:rPr>
      </w:pPr>
      <w:r w:rsidRPr="00C2660B">
        <w:rPr>
          <w:b/>
        </w:rPr>
        <w:t xml:space="preserve">2.0 </w:t>
      </w:r>
      <w:r w:rsidR="00AA1967" w:rsidRPr="00C2660B">
        <w:rPr>
          <w:b/>
        </w:rPr>
        <w:t xml:space="preserve">Rationale: </w:t>
      </w:r>
    </w:p>
    <w:p w14:paraId="30AD0B54" w14:textId="77777777" w:rsidR="008F020F" w:rsidRPr="00C2660B" w:rsidRDefault="008F020F" w:rsidP="00193B85">
      <w:pPr>
        <w:ind w:left="720"/>
        <w:rPr>
          <w:b/>
        </w:rPr>
      </w:pPr>
      <w:r w:rsidRPr="00C2660B">
        <w:t xml:space="preserve">A minor at RIT is a related set of academic courses consisting of no fewer than 15 semester credit hours leading to a formal designation on a student's baccalaureate transcript </w:t>
      </w:r>
    </w:p>
    <w:p w14:paraId="799855A7" w14:textId="77777777" w:rsidR="0022219C" w:rsidRPr="00C2660B" w:rsidRDefault="0022219C" w:rsidP="0022219C">
      <w:pPr>
        <w:pStyle w:val="NoSpacing"/>
        <w:rPr>
          <w:rFonts w:ascii="Times New Roman" w:hAnsi="Times New Roman"/>
          <w:sz w:val="24"/>
          <w:szCs w:val="24"/>
        </w:rPr>
      </w:pPr>
    </w:p>
    <w:p w14:paraId="641AD416" w14:textId="77777777" w:rsidR="005E7FD9" w:rsidRPr="00C2660B" w:rsidRDefault="00315CA9" w:rsidP="0022219C">
      <w:pPr>
        <w:pStyle w:val="NoSpacing"/>
        <w:rPr>
          <w:rFonts w:ascii="Times New Roman" w:hAnsi="Times New Roman"/>
          <w:sz w:val="24"/>
          <w:szCs w:val="24"/>
        </w:rPr>
      </w:pPr>
      <w:r w:rsidRPr="00C2660B">
        <w:rPr>
          <w:rFonts w:ascii="Times New Roman" w:hAnsi="Times New Roman"/>
          <w:sz w:val="24"/>
          <w:szCs w:val="24"/>
        </w:rPr>
        <w:t xml:space="preserve">How </w:t>
      </w:r>
      <w:r w:rsidR="008F020F" w:rsidRPr="00C2660B">
        <w:rPr>
          <w:rFonts w:ascii="Times New Roman" w:hAnsi="Times New Roman"/>
          <w:sz w:val="24"/>
          <w:szCs w:val="24"/>
        </w:rPr>
        <w:t>is this set of academic courses related</w:t>
      </w:r>
      <w:r w:rsidR="004C5361" w:rsidRPr="00C2660B">
        <w:rPr>
          <w:rFonts w:ascii="Times New Roman" w:hAnsi="Times New Roman"/>
          <w:sz w:val="24"/>
          <w:szCs w:val="24"/>
        </w:rPr>
        <w:t>?</w:t>
      </w:r>
    </w:p>
    <w:tbl>
      <w:tblPr>
        <w:tblStyle w:val="TableGrid"/>
        <w:tblW w:w="0" w:type="auto"/>
        <w:tblLook w:val="04A0" w:firstRow="1" w:lastRow="0" w:firstColumn="1" w:lastColumn="0" w:noHBand="0" w:noVBand="1"/>
      </w:tblPr>
      <w:tblGrid>
        <w:gridCol w:w="8856"/>
      </w:tblGrid>
      <w:tr w:rsidR="00B76275" w:rsidRPr="00C2660B" w14:paraId="49930173" w14:textId="77777777">
        <w:tc>
          <w:tcPr>
            <w:tcW w:w="8856" w:type="dxa"/>
          </w:tcPr>
          <w:p w14:paraId="3ED9EE2D" w14:textId="7C9F482A" w:rsidR="004C5361" w:rsidRPr="00E53F23" w:rsidRDefault="00E53F23" w:rsidP="00062797">
            <w:r>
              <w:t>The courses in this minor require students to</w:t>
            </w:r>
            <w:r w:rsidRPr="00391F0A">
              <w:t xml:space="preserve"> read literary works in conjunction with critical essays in order to contextualize and analyze the rhetoric surrounding the subject of “literature” in relation to digital media, read a variety of genres of electronic literature, and explore the continuations and transformations that digital technologies present for literature as an</w:t>
            </w:r>
            <w:r>
              <w:t xml:space="preserve"> art form and cultural category.</w:t>
            </w:r>
          </w:p>
        </w:tc>
      </w:tr>
    </w:tbl>
    <w:p w14:paraId="27AB6F19" w14:textId="77777777" w:rsidR="00AA1967" w:rsidRPr="00C2660B" w:rsidRDefault="00AA1967" w:rsidP="00AA1967">
      <w:pPr>
        <w:pStyle w:val="NoSpacing"/>
        <w:rPr>
          <w:rFonts w:ascii="Times New Roman" w:hAnsi="Times New Roman"/>
          <w:sz w:val="24"/>
          <w:szCs w:val="24"/>
        </w:rPr>
      </w:pPr>
    </w:p>
    <w:p w14:paraId="76D1CF25" w14:textId="77777777" w:rsidR="009505CA" w:rsidRPr="00C2660B" w:rsidRDefault="00C2660B" w:rsidP="009505CA">
      <w:pPr>
        <w:pStyle w:val="NoSpacing"/>
        <w:rPr>
          <w:rFonts w:ascii="Times New Roman" w:hAnsi="Times New Roman"/>
          <w:b/>
          <w:sz w:val="24"/>
          <w:szCs w:val="24"/>
        </w:rPr>
      </w:pPr>
      <w:r w:rsidRPr="00C2660B">
        <w:rPr>
          <w:rFonts w:ascii="Times New Roman" w:hAnsi="Times New Roman"/>
          <w:b/>
          <w:sz w:val="24"/>
          <w:szCs w:val="24"/>
        </w:rPr>
        <w:t xml:space="preserve">3.0 </w:t>
      </w:r>
      <w:r w:rsidR="009505CA" w:rsidRPr="00C2660B">
        <w:rPr>
          <w:rFonts w:ascii="Times New Roman" w:hAnsi="Times New Roman"/>
          <w:b/>
          <w:sz w:val="24"/>
          <w:szCs w:val="24"/>
        </w:rPr>
        <w:t>Multidisciplinary involvement:</w:t>
      </w:r>
    </w:p>
    <w:p w14:paraId="6A04C011" w14:textId="77777777" w:rsidR="00C2660B" w:rsidRPr="00C2660B" w:rsidRDefault="00C2660B" w:rsidP="009505CA">
      <w:pPr>
        <w:pStyle w:val="NoSpacing"/>
        <w:rPr>
          <w:rFonts w:ascii="Times New Roman" w:hAnsi="Times New Roman"/>
          <w:sz w:val="24"/>
          <w:szCs w:val="24"/>
        </w:rPr>
      </w:pPr>
    </w:p>
    <w:p w14:paraId="53492F4E" w14:textId="77777777" w:rsidR="009505CA" w:rsidRPr="00C2660B" w:rsidRDefault="009505CA" w:rsidP="009505CA">
      <w:pPr>
        <w:pStyle w:val="NoSpacing"/>
        <w:rPr>
          <w:rFonts w:ascii="Times New Roman" w:hAnsi="Times New Roman"/>
          <w:sz w:val="24"/>
          <w:szCs w:val="24"/>
        </w:rPr>
      </w:pPr>
      <w:r w:rsidRPr="00C2660B">
        <w:rPr>
          <w:rFonts w:ascii="Times New Roman" w:hAnsi="Times New Roman"/>
          <w:sz w:val="24"/>
          <w:szCs w:val="24"/>
        </w:rPr>
        <w:t xml:space="preserve">If this is a multidisciplinary minor spanning two or more academic units, list the units and their role in offering and managing this minor. </w:t>
      </w:r>
    </w:p>
    <w:tbl>
      <w:tblPr>
        <w:tblStyle w:val="TableGrid"/>
        <w:tblW w:w="0" w:type="auto"/>
        <w:tblLook w:val="04A0" w:firstRow="1" w:lastRow="0" w:firstColumn="1" w:lastColumn="0" w:noHBand="0" w:noVBand="1"/>
      </w:tblPr>
      <w:tblGrid>
        <w:gridCol w:w="8856"/>
      </w:tblGrid>
      <w:tr w:rsidR="009505CA" w:rsidRPr="00C2660B" w14:paraId="4AFC11CA" w14:textId="77777777" w:rsidTr="009D0690">
        <w:tc>
          <w:tcPr>
            <w:tcW w:w="8856" w:type="dxa"/>
          </w:tcPr>
          <w:p w14:paraId="39A8A917" w14:textId="77777777" w:rsidR="009505CA" w:rsidRPr="00C2660B" w:rsidRDefault="009505CA" w:rsidP="009D0690">
            <w:pPr>
              <w:pStyle w:val="NoSpacing"/>
              <w:rPr>
                <w:rFonts w:ascii="Times New Roman" w:hAnsi="Times New Roman"/>
                <w:sz w:val="24"/>
                <w:szCs w:val="24"/>
              </w:rPr>
            </w:pPr>
          </w:p>
          <w:p w14:paraId="166BA476" w14:textId="77777777" w:rsidR="009505CA" w:rsidRPr="00C2660B" w:rsidRDefault="009505CA" w:rsidP="009D0690">
            <w:pPr>
              <w:pStyle w:val="NoSpacing"/>
              <w:rPr>
                <w:rFonts w:ascii="Times New Roman" w:hAnsi="Times New Roman"/>
                <w:sz w:val="24"/>
                <w:szCs w:val="24"/>
              </w:rPr>
            </w:pPr>
          </w:p>
          <w:p w14:paraId="3A90F2D2" w14:textId="77777777" w:rsidR="009505CA" w:rsidRPr="00C2660B" w:rsidRDefault="009505CA" w:rsidP="009D0690">
            <w:pPr>
              <w:pStyle w:val="NoSpacing"/>
              <w:rPr>
                <w:rFonts w:ascii="Times New Roman" w:hAnsi="Times New Roman"/>
                <w:sz w:val="24"/>
                <w:szCs w:val="24"/>
              </w:rPr>
            </w:pPr>
          </w:p>
          <w:p w14:paraId="65C045B8" w14:textId="77777777" w:rsidR="004C5361" w:rsidRPr="00C2660B" w:rsidRDefault="004C5361" w:rsidP="009D0690">
            <w:pPr>
              <w:pStyle w:val="NoSpacing"/>
              <w:rPr>
                <w:rFonts w:ascii="Times New Roman" w:hAnsi="Times New Roman"/>
                <w:sz w:val="24"/>
                <w:szCs w:val="24"/>
              </w:rPr>
            </w:pPr>
          </w:p>
          <w:p w14:paraId="1C3F7F1C" w14:textId="77777777" w:rsidR="004C5361" w:rsidRPr="00C2660B" w:rsidRDefault="004C5361" w:rsidP="009D0690">
            <w:pPr>
              <w:pStyle w:val="NoSpacing"/>
              <w:rPr>
                <w:rFonts w:ascii="Times New Roman" w:hAnsi="Times New Roman"/>
                <w:sz w:val="24"/>
                <w:szCs w:val="24"/>
              </w:rPr>
            </w:pPr>
          </w:p>
        </w:tc>
      </w:tr>
    </w:tbl>
    <w:p w14:paraId="43434A33" w14:textId="77777777" w:rsidR="009505CA" w:rsidRPr="00C2660B" w:rsidRDefault="009505CA" w:rsidP="009505CA">
      <w:pPr>
        <w:pStyle w:val="NoSpacing"/>
        <w:rPr>
          <w:rFonts w:ascii="Times New Roman" w:hAnsi="Times New Roman"/>
          <w:sz w:val="24"/>
          <w:szCs w:val="24"/>
        </w:rPr>
      </w:pPr>
    </w:p>
    <w:p w14:paraId="07825BE0" w14:textId="10231DED" w:rsidR="007E7CF3" w:rsidRDefault="007E7CF3">
      <w:pPr>
        <w:rPr>
          <w:rFonts w:eastAsia="Calibri"/>
          <w:b/>
        </w:rPr>
      </w:pPr>
    </w:p>
    <w:p w14:paraId="2F0B4F95" w14:textId="77777777" w:rsidR="00AA1967" w:rsidRPr="00C2660B" w:rsidRDefault="00C2660B" w:rsidP="00AA1967">
      <w:pPr>
        <w:pStyle w:val="NoSpacing"/>
        <w:rPr>
          <w:rFonts w:ascii="Times New Roman" w:hAnsi="Times New Roman"/>
          <w:b/>
          <w:sz w:val="24"/>
          <w:szCs w:val="24"/>
        </w:rPr>
      </w:pPr>
      <w:r w:rsidRPr="00C2660B">
        <w:rPr>
          <w:rFonts w:ascii="Times New Roman" w:hAnsi="Times New Roman"/>
          <w:b/>
          <w:sz w:val="24"/>
          <w:szCs w:val="24"/>
        </w:rPr>
        <w:t xml:space="preserve">4.0 </w:t>
      </w:r>
      <w:r w:rsidR="008F020F" w:rsidRPr="00C2660B">
        <w:rPr>
          <w:rFonts w:ascii="Times New Roman" w:hAnsi="Times New Roman"/>
          <w:b/>
          <w:sz w:val="24"/>
          <w:szCs w:val="24"/>
        </w:rPr>
        <w:t>Students ineligible to pursue this minor</w:t>
      </w:r>
      <w:r w:rsidR="00AA1967" w:rsidRPr="00C2660B">
        <w:rPr>
          <w:rFonts w:ascii="Times New Roman" w:hAnsi="Times New Roman"/>
          <w:b/>
          <w:sz w:val="24"/>
          <w:szCs w:val="24"/>
        </w:rPr>
        <w:t>:</w:t>
      </w:r>
    </w:p>
    <w:p w14:paraId="5FF8CB3D" w14:textId="77777777" w:rsidR="00254673" w:rsidRPr="00C2660B" w:rsidRDefault="00254673" w:rsidP="00254673">
      <w:pPr>
        <w:ind w:left="720"/>
      </w:pPr>
      <w:r w:rsidRPr="00C2660B">
        <w:t xml:space="preserve">The purpose of the minor is both to broaden a student's college education and deepen it in an area outside the student’s major program. A minor may be related to and complement a student’s major, or it may be in a completely different academic/professional area.   It is the responsibility of the academic unit proposing a minor </w:t>
      </w:r>
      <w:r w:rsidR="007D4C4E" w:rsidRPr="00C2660B">
        <w:t xml:space="preserve">and the unit’s curriculum committee </w:t>
      </w:r>
      <w:r w:rsidRPr="00C2660B">
        <w:t xml:space="preserve">to indicate any home programs for which the minor is not a broadening experience.  </w:t>
      </w:r>
    </w:p>
    <w:p w14:paraId="6699C145" w14:textId="77777777" w:rsidR="0022219C" w:rsidRPr="00C2660B" w:rsidRDefault="0022219C" w:rsidP="0022219C"/>
    <w:p w14:paraId="3398534D" w14:textId="77777777" w:rsidR="005E7FD9" w:rsidRPr="00C2660B" w:rsidRDefault="005E7FD9" w:rsidP="0022219C">
      <w:r w:rsidRPr="00C2660B">
        <w:t xml:space="preserve">Please list below any </w:t>
      </w:r>
      <w:r w:rsidR="00FC7D3A" w:rsidRPr="00C2660B">
        <w:t xml:space="preserve">home </w:t>
      </w:r>
      <w:r w:rsidR="00A97989" w:rsidRPr="00C2660B">
        <w:t>programs whose students will</w:t>
      </w:r>
      <w:r w:rsidRPr="00C2660B">
        <w:t xml:space="preserve"> not </w:t>
      </w:r>
      <w:r w:rsidR="00A97989" w:rsidRPr="00C2660B">
        <w:t xml:space="preserve">be allowed to </w:t>
      </w:r>
      <w:r w:rsidRPr="00C2660B">
        <w:t>pursue this minor</w:t>
      </w:r>
      <w:r w:rsidR="0041335C" w:rsidRPr="00C2660B">
        <w:t>,</w:t>
      </w:r>
      <w:r w:rsidR="00A97989" w:rsidRPr="00C2660B">
        <w:t xml:space="preserve"> </w:t>
      </w:r>
      <w:r w:rsidR="0041335C" w:rsidRPr="00C2660B">
        <w:t>provide the reasoning, and indicate if this exclusion has been discussed with the affected programs</w:t>
      </w:r>
      <w:r w:rsidRPr="00C2660B">
        <w:t>:</w:t>
      </w:r>
    </w:p>
    <w:tbl>
      <w:tblPr>
        <w:tblStyle w:val="TableGrid"/>
        <w:tblW w:w="0" w:type="auto"/>
        <w:tblLook w:val="04A0" w:firstRow="1" w:lastRow="0" w:firstColumn="1" w:lastColumn="0" w:noHBand="0" w:noVBand="1"/>
      </w:tblPr>
      <w:tblGrid>
        <w:gridCol w:w="8856"/>
      </w:tblGrid>
      <w:tr w:rsidR="005E7FD9" w:rsidRPr="00C2660B" w14:paraId="5543B39E" w14:textId="77777777">
        <w:tc>
          <w:tcPr>
            <w:tcW w:w="8856" w:type="dxa"/>
          </w:tcPr>
          <w:p w14:paraId="75C085A3" w14:textId="77777777" w:rsidR="005E7FD9" w:rsidRPr="00C2660B" w:rsidRDefault="005E7FD9" w:rsidP="00AA1967">
            <w:pPr>
              <w:pStyle w:val="NoSpacing"/>
              <w:rPr>
                <w:rFonts w:ascii="Times New Roman" w:hAnsi="Times New Roman"/>
                <w:sz w:val="24"/>
                <w:szCs w:val="24"/>
              </w:rPr>
            </w:pPr>
          </w:p>
          <w:p w14:paraId="75D3C828" w14:textId="77777777" w:rsidR="005E7FD9" w:rsidRPr="00C2660B" w:rsidRDefault="005E7FD9" w:rsidP="00AA1967">
            <w:pPr>
              <w:pStyle w:val="NoSpacing"/>
              <w:rPr>
                <w:rFonts w:ascii="Times New Roman" w:hAnsi="Times New Roman"/>
                <w:sz w:val="24"/>
                <w:szCs w:val="24"/>
              </w:rPr>
            </w:pPr>
          </w:p>
          <w:p w14:paraId="58B28FCE" w14:textId="77777777" w:rsidR="004C5361" w:rsidRPr="00C2660B" w:rsidRDefault="004C5361" w:rsidP="00AA1967">
            <w:pPr>
              <w:pStyle w:val="NoSpacing"/>
              <w:rPr>
                <w:rFonts w:ascii="Times New Roman" w:hAnsi="Times New Roman"/>
                <w:sz w:val="24"/>
                <w:szCs w:val="24"/>
              </w:rPr>
            </w:pPr>
          </w:p>
        </w:tc>
      </w:tr>
    </w:tbl>
    <w:p w14:paraId="214E8FD0" w14:textId="77777777" w:rsidR="00B63023" w:rsidRPr="00C2660B" w:rsidRDefault="00B63023">
      <w:pPr>
        <w:rPr>
          <w:b/>
        </w:rPr>
      </w:pPr>
    </w:p>
    <w:p w14:paraId="5DEFE91D" w14:textId="77777777" w:rsidR="00424A0E" w:rsidRPr="00C2660B" w:rsidRDefault="00C2660B" w:rsidP="00424A0E">
      <w:pPr>
        <w:pStyle w:val="NoSpacing"/>
        <w:rPr>
          <w:rFonts w:ascii="Times New Roman" w:hAnsi="Times New Roman"/>
          <w:b/>
          <w:sz w:val="24"/>
          <w:szCs w:val="24"/>
        </w:rPr>
      </w:pPr>
      <w:r w:rsidRPr="00C2660B">
        <w:rPr>
          <w:rFonts w:ascii="Times New Roman" w:hAnsi="Times New Roman"/>
          <w:b/>
          <w:sz w:val="24"/>
          <w:szCs w:val="24"/>
        </w:rPr>
        <w:t xml:space="preserve">5.0 </w:t>
      </w:r>
      <w:r w:rsidR="00424A0E" w:rsidRPr="00C2660B">
        <w:rPr>
          <w:rFonts w:ascii="Times New Roman" w:hAnsi="Times New Roman"/>
          <w:b/>
          <w:sz w:val="24"/>
          <w:szCs w:val="24"/>
        </w:rPr>
        <w:t>Minor Program Structure, Sequence and Course Offering Schedule:</w:t>
      </w:r>
    </w:p>
    <w:p w14:paraId="57CEF379" w14:textId="77777777" w:rsidR="00193B85" w:rsidRPr="00C2660B" w:rsidRDefault="001D78B1" w:rsidP="00F71169">
      <w:pPr>
        <w:pStyle w:val="NoSpacing"/>
        <w:rPr>
          <w:rFonts w:ascii="Times New Roman" w:hAnsi="Times New Roman"/>
          <w:sz w:val="24"/>
          <w:szCs w:val="24"/>
        </w:rPr>
      </w:pPr>
      <w:r w:rsidRPr="00C2660B">
        <w:rPr>
          <w:rFonts w:ascii="Times New Roman" w:hAnsi="Times New Roman"/>
          <w:sz w:val="24"/>
          <w:szCs w:val="24"/>
        </w:rPr>
        <w:t>D</w:t>
      </w:r>
      <w:r w:rsidR="00C75863" w:rsidRPr="00C2660B">
        <w:rPr>
          <w:rFonts w:ascii="Times New Roman" w:hAnsi="Times New Roman"/>
          <w:sz w:val="24"/>
          <w:szCs w:val="24"/>
        </w:rPr>
        <w:t xml:space="preserve">escribe the structure of the proposed minor and </w:t>
      </w:r>
      <w:r w:rsidR="00BA4388" w:rsidRPr="00C2660B">
        <w:rPr>
          <w:rFonts w:ascii="Times New Roman" w:hAnsi="Times New Roman"/>
          <w:sz w:val="24"/>
          <w:szCs w:val="24"/>
        </w:rPr>
        <w:t>list all co</w:t>
      </w:r>
      <w:r w:rsidR="008F020F" w:rsidRPr="00C2660B">
        <w:rPr>
          <w:rFonts w:ascii="Times New Roman" w:hAnsi="Times New Roman"/>
          <w:sz w:val="24"/>
          <w:szCs w:val="24"/>
        </w:rPr>
        <w:t xml:space="preserve">urses, </w:t>
      </w:r>
      <w:r w:rsidR="00BA4388" w:rsidRPr="00C2660B">
        <w:rPr>
          <w:rFonts w:ascii="Times New Roman" w:hAnsi="Times New Roman"/>
          <w:sz w:val="24"/>
          <w:szCs w:val="24"/>
        </w:rPr>
        <w:t>their anticipated offering schedule</w:t>
      </w:r>
      <w:r w:rsidR="008F020F" w:rsidRPr="00C2660B">
        <w:rPr>
          <w:rFonts w:ascii="Times New Roman" w:hAnsi="Times New Roman"/>
          <w:sz w:val="24"/>
          <w:szCs w:val="24"/>
        </w:rPr>
        <w:t>,</w:t>
      </w:r>
      <w:r w:rsidR="00BA4388" w:rsidRPr="00C2660B">
        <w:rPr>
          <w:rFonts w:ascii="Times New Roman" w:hAnsi="Times New Roman"/>
          <w:sz w:val="24"/>
          <w:szCs w:val="24"/>
        </w:rPr>
        <w:t xml:space="preserve"> and any prerequisites.  </w:t>
      </w:r>
    </w:p>
    <w:p w14:paraId="395F3F0D" w14:textId="77777777" w:rsidR="00F201BF" w:rsidRPr="00C2660B" w:rsidRDefault="00F201BF" w:rsidP="007D4C4E">
      <w:pPr>
        <w:pStyle w:val="NoSpacing"/>
        <w:numPr>
          <w:ilvl w:val="0"/>
          <w:numId w:val="17"/>
        </w:numPr>
        <w:rPr>
          <w:rFonts w:ascii="Times New Roman" w:hAnsi="Times New Roman"/>
          <w:sz w:val="24"/>
          <w:szCs w:val="24"/>
        </w:rPr>
      </w:pPr>
      <w:r w:rsidRPr="00C2660B">
        <w:rPr>
          <w:rFonts w:ascii="Times New Roman" w:hAnsi="Times New Roman"/>
          <w:sz w:val="24"/>
          <w:szCs w:val="24"/>
        </w:rPr>
        <w:t>All minors must contain at leas</w:t>
      </w:r>
      <w:r w:rsidR="00C2660B" w:rsidRPr="00C2660B">
        <w:rPr>
          <w:rFonts w:ascii="Times New Roman" w:hAnsi="Times New Roman"/>
          <w:sz w:val="24"/>
          <w:szCs w:val="24"/>
        </w:rPr>
        <w:t>t fifteen semester credit hours;</w:t>
      </w:r>
      <w:r w:rsidRPr="00C2660B">
        <w:rPr>
          <w:rFonts w:ascii="Times New Roman" w:hAnsi="Times New Roman"/>
          <w:sz w:val="24"/>
          <w:szCs w:val="24"/>
        </w:rPr>
        <w:t xml:space="preserve">  </w:t>
      </w:r>
    </w:p>
    <w:p w14:paraId="1602A440" w14:textId="77777777" w:rsidR="007D4C4E" w:rsidRPr="00C2660B" w:rsidRDefault="007D4C4E" w:rsidP="007D4C4E">
      <w:pPr>
        <w:pStyle w:val="NormalWeb"/>
        <w:numPr>
          <w:ilvl w:val="0"/>
          <w:numId w:val="17"/>
        </w:numPr>
      </w:pPr>
      <w:r w:rsidRPr="00C2660B">
        <w:t xml:space="preserve">Minors may be discipline-based or interdisciplinary; </w:t>
      </w:r>
    </w:p>
    <w:p w14:paraId="7E63EC82" w14:textId="77777777" w:rsidR="00193B85" w:rsidRPr="00C2660B" w:rsidRDefault="007D4C4E" w:rsidP="004C5361">
      <w:pPr>
        <w:pStyle w:val="ListParagraph"/>
        <w:numPr>
          <w:ilvl w:val="0"/>
          <w:numId w:val="17"/>
        </w:numPr>
      </w:pPr>
      <w:r w:rsidRPr="00C2660B">
        <w:t xml:space="preserve">In most cases, minors shall consist of a minimum of two upper division courses </w:t>
      </w:r>
      <w:r w:rsidR="009505CA" w:rsidRPr="00C2660B">
        <w:t xml:space="preserve">(300 </w:t>
      </w:r>
      <w:r w:rsidR="00A27305" w:rsidRPr="00C2660B">
        <w:t xml:space="preserve">or above) </w:t>
      </w:r>
      <w:r w:rsidRPr="00C2660B">
        <w:t>to provide reasonable bre</w:t>
      </w:r>
      <w:r w:rsidR="00C2660B" w:rsidRPr="00C2660B">
        <w:t>adth and depth within the minor;</w:t>
      </w:r>
      <w:r w:rsidRPr="00C2660B">
        <w:t xml:space="preserve">   </w:t>
      </w:r>
    </w:p>
    <w:p w14:paraId="5A753F72" w14:textId="77777777" w:rsidR="007D4C4E" w:rsidRPr="00C2660B" w:rsidRDefault="007D4C4E" w:rsidP="007D4C4E">
      <w:pPr>
        <w:pStyle w:val="ListParagraph"/>
        <w:numPr>
          <w:ilvl w:val="0"/>
          <w:numId w:val="17"/>
        </w:numPr>
      </w:pPr>
      <w:r w:rsidRPr="00C2660B">
        <w:t>As per New York State requirements, courses within the minor must be offered with sufficient frequency to allow students to complete the minor within the same time frame allowed for the completi</w:t>
      </w:r>
      <w:r w:rsidR="00C2660B" w:rsidRPr="00C2660B">
        <w:t>on of the baccalaureate degree;</w:t>
      </w:r>
    </w:p>
    <w:p w14:paraId="5F0FDAF1" w14:textId="77777777" w:rsidR="00D46DED" w:rsidRPr="00C2660B" w:rsidRDefault="00D46DED" w:rsidP="007D4C4E">
      <w:pPr>
        <w:pStyle w:val="ListParagraph"/>
        <w:numPr>
          <w:ilvl w:val="0"/>
          <w:numId w:val="17"/>
        </w:numPr>
      </w:pPr>
      <w:r w:rsidRPr="00C2660B">
        <w:t>Provide a program mask showing how students will complete the minor.</w:t>
      </w:r>
    </w:p>
    <w:p w14:paraId="7E4F4A48" w14:textId="77777777" w:rsidR="007D4C4E" w:rsidRPr="00C2660B" w:rsidRDefault="007D4C4E" w:rsidP="007D4C4E">
      <w:pPr>
        <w:pStyle w:val="ListParagraph"/>
        <w:ind w:left="1080"/>
      </w:pPr>
    </w:p>
    <w:p w14:paraId="42E19A3A" w14:textId="77777777" w:rsidR="00424A0E" w:rsidRPr="00C2660B" w:rsidRDefault="00A21C31" w:rsidP="007D4C4E">
      <w:pPr>
        <w:pStyle w:val="NoSpacing"/>
        <w:rPr>
          <w:rFonts w:ascii="Times New Roman" w:hAnsi="Times New Roman"/>
          <w:sz w:val="24"/>
          <w:szCs w:val="24"/>
        </w:rPr>
      </w:pPr>
      <w:r w:rsidRPr="00C2660B">
        <w:rPr>
          <w:rFonts w:ascii="Times New Roman" w:hAnsi="Times New Roman"/>
          <w:sz w:val="24"/>
          <w:szCs w:val="24"/>
        </w:rPr>
        <w:t>Narrative of Minor Program Structure:</w:t>
      </w:r>
    </w:p>
    <w:tbl>
      <w:tblPr>
        <w:tblStyle w:val="TableGrid"/>
        <w:tblW w:w="0" w:type="auto"/>
        <w:tblLook w:val="04A0" w:firstRow="1" w:lastRow="0" w:firstColumn="1" w:lastColumn="0" w:noHBand="0" w:noVBand="1"/>
      </w:tblPr>
      <w:tblGrid>
        <w:gridCol w:w="8856"/>
      </w:tblGrid>
      <w:tr w:rsidR="00424A0E" w:rsidRPr="00C2660B" w14:paraId="1FABC2B7" w14:textId="77777777">
        <w:tc>
          <w:tcPr>
            <w:tcW w:w="8856" w:type="dxa"/>
          </w:tcPr>
          <w:p w14:paraId="23341238" w14:textId="18AD8AD2" w:rsidR="004C5361" w:rsidRPr="00C2660B" w:rsidRDefault="001F6421" w:rsidP="00F71169">
            <w:pPr>
              <w:pStyle w:val="NoSpacing"/>
              <w:rPr>
                <w:rFonts w:ascii="Times New Roman" w:hAnsi="Times New Roman"/>
                <w:sz w:val="24"/>
                <w:szCs w:val="24"/>
              </w:rPr>
            </w:pPr>
            <w:r>
              <w:rPr>
                <w:rFonts w:ascii="Times New Roman" w:hAnsi="Times New Roman"/>
                <w:sz w:val="24"/>
                <w:szCs w:val="24"/>
              </w:rPr>
              <w:t xml:space="preserve">Students begin with ENGL 215: Text &amp; Code. Students then design a course sequence consisting of any 4 additional courses, at the 300-level or above, which emphasize literature as digital or explore literature as adapted to new media forms. </w:t>
            </w:r>
          </w:p>
        </w:tc>
      </w:tr>
    </w:tbl>
    <w:p w14:paraId="1B59AE30" w14:textId="77777777" w:rsidR="00424A0E" w:rsidRPr="00C2660B" w:rsidRDefault="00424A0E" w:rsidP="00F71169">
      <w:pPr>
        <w:pStyle w:val="NoSpacing"/>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874"/>
        <w:gridCol w:w="683"/>
        <w:gridCol w:w="1096"/>
        <w:gridCol w:w="1056"/>
        <w:gridCol w:w="616"/>
        <w:gridCol w:w="857"/>
        <w:gridCol w:w="1126"/>
        <w:gridCol w:w="1548"/>
      </w:tblGrid>
      <w:tr w:rsidR="00A927E3" w:rsidRPr="00C2660B" w14:paraId="412D277B" w14:textId="77777777" w:rsidTr="005F3769">
        <w:tc>
          <w:tcPr>
            <w:tcW w:w="1874" w:type="dxa"/>
          </w:tcPr>
          <w:p w14:paraId="5A7C3AC2"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Course Number &amp; Title</w:t>
            </w:r>
          </w:p>
        </w:tc>
        <w:tc>
          <w:tcPr>
            <w:tcW w:w="683" w:type="dxa"/>
          </w:tcPr>
          <w:p w14:paraId="6AE6FDB7"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SCH</w:t>
            </w:r>
          </w:p>
        </w:tc>
        <w:tc>
          <w:tcPr>
            <w:tcW w:w="1096" w:type="dxa"/>
          </w:tcPr>
          <w:p w14:paraId="3AA03C22"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Required</w:t>
            </w:r>
          </w:p>
        </w:tc>
        <w:tc>
          <w:tcPr>
            <w:tcW w:w="1056" w:type="dxa"/>
          </w:tcPr>
          <w:p w14:paraId="302FB87F"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Optional</w:t>
            </w:r>
          </w:p>
        </w:tc>
        <w:tc>
          <w:tcPr>
            <w:tcW w:w="616" w:type="dxa"/>
          </w:tcPr>
          <w:p w14:paraId="31C5B94D"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Fall</w:t>
            </w:r>
          </w:p>
        </w:tc>
        <w:tc>
          <w:tcPr>
            <w:tcW w:w="857" w:type="dxa"/>
          </w:tcPr>
          <w:p w14:paraId="09629EA9"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Spring</w:t>
            </w:r>
          </w:p>
        </w:tc>
        <w:tc>
          <w:tcPr>
            <w:tcW w:w="1126" w:type="dxa"/>
          </w:tcPr>
          <w:p w14:paraId="276D6B26" w14:textId="77777777" w:rsidR="00A927E3" w:rsidRPr="00C2660B" w:rsidRDefault="005F3769" w:rsidP="005F3769">
            <w:pPr>
              <w:pStyle w:val="NoSpacing"/>
              <w:rPr>
                <w:rFonts w:ascii="Times New Roman" w:hAnsi="Times New Roman"/>
                <w:sz w:val="24"/>
                <w:szCs w:val="24"/>
              </w:rPr>
            </w:pPr>
            <w:r>
              <w:rPr>
                <w:rFonts w:ascii="Times New Roman" w:hAnsi="Times New Roman"/>
                <w:sz w:val="24"/>
                <w:szCs w:val="24"/>
              </w:rPr>
              <w:t>Annual/Bie</w:t>
            </w:r>
            <w:r w:rsidR="00A927E3" w:rsidRPr="00C2660B">
              <w:rPr>
                <w:rFonts w:ascii="Times New Roman" w:hAnsi="Times New Roman"/>
                <w:sz w:val="24"/>
                <w:szCs w:val="24"/>
              </w:rPr>
              <w:t>n</w:t>
            </w:r>
            <w:r w:rsidR="004C5361" w:rsidRPr="00C2660B">
              <w:rPr>
                <w:rFonts w:ascii="Times New Roman" w:hAnsi="Times New Roman"/>
                <w:sz w:val="24"/>
                <w:szCs w:val="24"/>
              </w:rPr>
              <w:t>n</w:t>
            </w:r>
            <w:r>
              <w:rPr>
                <w:rFonts w:ascii="Times New Roman" w:hAnsi="Times New Roman"/>
                <w:sz w:val="24"/>
                <w:szCs w:val="24"/>
              </w:rPr>
              <w:t>i</w:t>
            </w:r>
            <w:r w:rsidR="00A927E3" w:rsidRPr="00C2660B">
              <w:rPr>
                <w:rFonts w:ascii="Times New Roman" w:hAnsi="Times New Roman"/>
                <w:sz w:val="24"/>
                <w:szCs w:val="24"/>
              </w:rPr>
              <w:t>al</w:t>
            </w:r>
          </w:p>
        </w:tc>
        <w:tc>
          <w:tcPr>
            <w:tcW w:w="1548" w:type="dxa"/>
          </w:tcPr>
          <w:p w14:paraId="2BB45BA9" w14:textId="77777777" w:rsidR="00A927E3" w:rsidRPr="00C2660B" w:rsidRDefault="00A927E3" w:rsidP="00F71169">
            <w:pPr>
              <w:pStyle w:val="NoSpacing"/>
              <w:rPr>
                <w:rFonts w:ascii="Times New Roman" w:hAnsi="Times New Roman"/>
                <w:sz w:val="24"/>
                <w:szCs w:val="24"/>
              </w:rPr>
            </w:pPr>
            <w:r w:rsidRPr="00C2660B">
              <w:rPr>
                <w:rFonts w:ascii="Times New Roman" w:hAnsi="Times New Roman"/>
                <w:sz w:val="24"/>
                <w:szCs w:val="24"/>
              </w:rPr>
              <w:t>Prerequisites</w:t>
            </w:r>
          </w:p>
        </w:tc>
      </w:tr>
      <w:tr w:rsidR="00A927E3" w:rsidRPr="00C2660B" w14:paraId="2FB81E49" w14:textId="77777777" w:rsidTr="005F3769">
        <w:tc>
          <w:tcPr>
            <w:tcW w:w="1874" w:type="dxa"/>
          </w:tcPr>
          <w:p w14:paraId="7C505F4A" w14:textId="7362415D" w:rsidR="00A927E3" w:rsidRPr="00C2660B" w:rsidRDefault="00EB165B" w:rsidP="00F71169">
            <w:pPr>
              <w:pStyle w:val="NoSpacing"/>
              <w:rPr>
                <w:rFonts w:ascii="Times New Roman" w:hAnsi="Times New Roman"/>
                <w:sz w:val="24"/>
                <w:szCs w:val="24"/>
              </w:rPr>
            </w:pPr>
            <w:r>
              <w:rPr>
                <w:rFonts w:ascii="Times New Roman" w:hAnsi="Times New Roman"/>
                <w:sz w:val="24"/>
                <w:szCs w:val="24"/>
              </w:rPr>
              <w:t>ENGL-215 Text &amp; Code</w:t>
            </w:r>
          </w:p>
        </w:tc>
        <w:tc>
          <w:tcPr>
            <w:tcW w:w="683" w:type="dxa"/>
          </w:tcPr>
          <w:p w14:paraId="32649045" w14:textId="1B727A7C" w:rsidR="00A927E3"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56FF809B" w14:textId="11D19787" w:rsidR="00A927E3"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056" w:type="dxa"/>
          </w:tcPr>
          <w:p w14:paraId="22F59679" w14:textId="77777777" w:rsidR="00A927E3" w:rsidRPr="00C2660B" w:rsidRDefault="00A927E3" w:rsidP="00F71169">
            <w:pPr>
              <w:pStyle w:val="NoSpacing"/>
              <w:rPr>
                <w:rFonts w:ascii="Times New Roman" w:hAnsi="Times New Roman"/>
                <w:sz w:val="24"/>
                <w:szCs w:val="24"/>
              </w:rPr>
            </w:pPr>
          </w:p>
        </w:tc>
        <w:tc>
          <w:tcPr>
            <w:tcW w:w="616" w:type="dxa"/>
          </w:tcPr>
          <w:p w14:paraId="429A6378" w14:textId="30AEDD87" w:rsidR="00A927E3"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857" w:type="dxa"/>
          </w:tcPr>
          <w:p w14:paraId="37E6BF52" w14:textId="3F754275" w:rsidR="00A927E3"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14:paraId="2A4686A1" w14:textId="1083681C" w:rsidR="00A927E3"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6EA7A028" w14:textId="77777777" w:rsidR="00A927E3" w:rsidRPr="00C2660B" w:rsidRDefault="00A927E3" w:rsidP="00F71169">
            <w:pPr>
              <w:pStyle w:val="NoSpacing"/>
              <w:rPr>
                <w:rFonts w:ascii="Times New Roman" w:hAnsi="Times New Roman"/>
                <w:sz w:val="24"/>
                <w:szCs w:val="24"/>
              </w:rPr>
            </w:pPr>
          </w:p>
        </w:tc>
      </w:tr>
      <w:tr w:rsidR="001723FE" w:rsidRPr="00C2660B" w14:paraId="498F116B" w14:textId="77777777" w:rsidTr="005F3769">
        <w:tc>
          <w:tcPr>
            <w:tcW w:w="1874" w:type="dxa"/>
          </w:tcPr>
          <w:p w14:paraId="456EA4D2" w14:textId="1D9D809D" w:rsidR="001723FE" w:rsidRPr="00EB165B" w:rsidRDefault="00EB165B" w:rsidP="00F71169">
            <w:pPr>
              <w:pStyle w:val="NoSpacing"/>
              <w:rPr>
                <w:rFonts w:ascii="Times New Roman" w:hAnsi="Times New Roman"/>
                <w:b/>
                <w:sz w:val="24"/>
                <w:szCs w:val="24"/>
              </w:rPr>
            </w:pPr>
            <w:r>
              <w:rPr>
                <w:rFonts w:ascii="Times New Roman" w:hAnsi="Times New Roman"/>
                <w:b/>
                <w:sz w:val="24"/>
                <w:szCs w:val="24"/>
              </w:rPr>
              <w:t xml:space="preserve">Choose any four of the following courses </w:t>
            </w:r>
          </w:p>
        </w:tc>
        <w:tc>
          <w:tcPr>
            <w:tcW w:w="683" w:type="dxa"/>
          </w:tcPr>
          <w:p w14:paraId="40B5DF03" w14:textId="77777777" w:rsidR="001723FE" w:rsidRPr="00C2660B" w:rsidRDefault="001723FE" w:rsidP="00F71169">
            <w:pPr>
              <w:pStyle w:val="NoSpacing"/>
              <w:rPr>
                <w:rFonts w:ascii="Times New Roman" w:hAnsi="Times New Roman"/>
                <w:sz w:val="24"/>
                <w:szCs w:val="24"/>
              </w:rPr>
            </w:pPr>
          </w:p>
        </w:tc>
        <w:tc>
          <w:tcPr>
            <w:tcW w:w="1096" w:type="dxa"/>
          </w:tcPr>
          <w:p w14:paraId="1C393DF3" w14:textId="77777777" w:rsidR="001723FE" w:rsidRPr="00C2660B" w:rsidRDefault="001723FE" w:rsidP="00F71169">
            <w:pPr>
              <w:pStyle w:val="NoSpacing"/>
              <w:rPr>
                <w:rFonts w:ascii="Times New Roman" w:hAnsi="Times New Roman"/>
                <w:sz w:val="24"/>
                <w:szCs w:val="24"/>
              </w:rPr>
            </w:pPr>
          </w:p>
        </w:tc>
        <w:tc>
          <w:tcPr>
            <w:tcW w:w="1056" w:type="dxa"/>
          </w:tcPr>
          <w:p w14:paraId="5B0A4E2B" w14:textId="77777777" w:rsidR="001723FE" w:rsidRPr="00C2660B" w:rsidRDefault="001723FE" w:rsidP="00F71169">
            <w:pPr>
              <w:pStyle w:val="NoSpacing"/>
              <w:rPr>
                <w:rFonts w:ascii="Times New Roman" w:hAnsi="Times New Roman"/>
                <w:sz w:val="24"/>
                <w:szCs w:val="24"/>
              </w:rPr>
            </w:pPr>
          </w:p>
        </w:tc>
        <w:tc>
          <w:tcPr>
            <w:tcW w:w="616" w:type="dxa"/>
          </w:tcPr>
          <w:p w14:paraId="3565BEFC" w14:textId="77777777" w:rsidR="001723FE" w:rsidRPr="00C2660B" w:rsidRDefault="001723FE" w:rsidP="00F71169">
            <w:pPr>
              <w:pStyle w:val="NoSpacing"/>
              <w:rPr>
                <w:rFonts w:ascii="Times New Roman" w:hAnsi="Times New Roman"/>
                <w:sz w:val="24"/>
                <w:szCs w:val="24"/>
              </w:rPr>
            </w:pPr>
          </w:p>
        </w:tc>
        <w:tc>
          <w:tcPr>
            <w:tcW w:w="857" w:type="dxa"/>
          </w:tcPr>
          <w:p w14:paraId="1B5C8A96" w14:textId="77777777" w:rsidR="001723FE" w:rsidRPr="00C2660B" w:rsidRDefault="001723FE" w:rsidP="00F71169">
            <w:pPr>
              <w:pStyle w:val="NoSpacing"/>
              <w:rPr>
                <w:rFonts w:ascii="Times New Roman" w:hAnsi="Times New Roman"/>
                <w:sz w:val="24"/>
                <w:szCs w:val="24"/>
              </w:rPr>
            </w:pPr>
          </w:p>
        </w:tc>
        <w:tc>
          <w:tcPr>
            <w:tcW w:w="1126" w:type="dxa"/>
          </w:tcPr>
          <w:p w14:paraId="483D6972" w14:textId="77777777" w:rsidR="001723FE" w:rsidRPr="00C2660B" w:rsidRDefault="001723FE" w:rsidP="00F71169">
            <w:pPr>
              <w:pStyle w:val="NoSpacing"/>
              <w:rPr>
                <w:rFonts w:ascii="Times New Roman" w:hAnsi="Times New Roman"/>
                <w:sz w:val="24"/>
                <w:szCs w:val="24"/>
              </w:rPr>
            </w:pPr>
          </w:p>
        </w:tc>
        <w:tc>
          <w:tcPr>
            <w:tcW w:w="1548" w:type="dxa"/>
          </w:tcPr>
          <w:p w14:paraId="770302CB" w14:textId="77777777" w:rsidR="001723FE" w:rsidRPr="00C2660B" w:rsidRDefault="001723FE" w:rsidP="00F71169">
            <w:pPr>
              <w:pStyle w:val="NoSpacing"/>
              <w:rPr>
                <w:rFonts w:ascii="Times New Roman" w:hAnsi="Times New Roman"/>
                <w:sz w:val="24"/>
                <w:szCs w:val="24"/>
              </w:rPr>
            </w:pPr>
          </w:p>
        </w:tc>
      </w:tr>
      <w:tr w:rsidR="001723FE" w:rsidRPr="00C2660B" w14:paraId="01592FDE" w14:textId="77777777" w:rsidTr="005F3769">
        <w:tc>
          <w:tcPr>
            <w:tcW w:w="1874" w:type="dxa"/>
          </w:tcPr>
          <w:p w14:paraId="109C1076" w14:textId="3E5BD93B" w:rsidR="001723FE" w:rsidRPr="00C2660B" w:rsidRDefault="00EB165B" w:rsidP="00F71169">
            <w:pPr>
              <w:pStyle w:val="NoSpacing"/>
              <w:rPr>
                <w:rFonts w:ascii="Times New Roman" w:hAnsi="Times New Roman"/>
                <w:sz w:val="24"/>
                <w:szCs w:val="24"/>
              </w:rPr>
            </w:pPr>
            <w:r>
              <w:rPr>
                <w:rFonts w:ascii="Times New Roman" w:hAnsi="Times New Roman"/>
                <w:sz w:val="24"/>
                <w:szCs w:val="24"/>
              </w:rPr>
              <w:lastRenderedPageBreak/>
              <w:t xml:space="preserve">ENGL-315 Digital Literature </w:t>
            </w:r>
          </w:p>
        </w:tc>
        <w:tc>
          <w:tcPr>
            <w:tcW w:w="683" w:type="dxa"/>
          </w:tcPr>
          <w:p w14:paraId="4E30497F" w14:textId="64A9903C"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2D8063AE" w14:textId="77777777" w:rsidR="001723FE" w:rsidRPr="00C2660B" w:rsidRDefault="001723FE" w:rsidP="00F71169">
            <w:pPr>
              <w:pStyle w:val="NoSpacing"/>
              <w:rPr>
                <w:rFonts w:ascii="Times New Roman" w:hAnsi="Times New Roman"/>
                <w:sz w:val="24"/>
                <w:szCs w:val="24"/>
              </w:rPr>
            </w:pPr>
          </w:p>
        </w:tc>
        <w:tc>
          <w:tcPr>
            <w:tcW w:w="1056" w:type="dxa"/>
          </w:tcPr>
          <w:p w14:paraId="317CDC2F" w14:textId="580F4BE6"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1E17C5FA" w14:textId="5DDFAB4B"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857" w:type="dxa"/>
          </w:tcPr>
          <w:p w14:paraId="1112C590" w14:textId="77777777" w:rsidR="001723FE" w:rsidRPr="00C2660B" w:rsidRDefault="001723FE" w:rsidP="00F71169">
            <w:pPr>
              <w:pStyle w:val="NoSpacing"/>
              <w:rPr>
                <w:rFonts w:ascii="Times New Roman" w:hAnsi="Times New Roman"/>
                <w:sz w:val="24"/>
                <w:szCs w:val="24"/>
              </w:rPr>
            </w:pPr>
          </w:p>
        </w:tc>
        <w:tc>
          <w:tcPr>
            <w:tcW w:w="1126" w:type="dxa"/>
          </w:tcPr>
          <w:p w14:paraId="1831F291" w14:textId="68BB35EF"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4F336291" w14:textId="77777777" w:rsidR="001723FE" w:rsidRPr="00C2660B" w:rsidRDefault="001723FE" w:rsidP="00F71169">
            <w:pPr>
              <w:pStyle w:val="NoSpacing"/>
              <w:rPr>
                <w:rFonts w:ascii="Times New Roman" w:hAnsi="Times New Roman"/>
                <w:sz w:val="24"/>
                <w:szCs w:val="24"/>
              </w:rPr>
            </w:pPr>
          </w:p>
        </w:tc>
      </w:tr>
      <w:tr w:rsidR="001723FE" w:rsidRPr="00C2660B" w14:paraId="25CFA352" w14:textId="77777777" w:rsidTr="005F3769">
        <w:tc>
          <w:tcPr>
            <w:tcW w:w="1874" w:type="dxa"/>
          </w:tcPr>
          <w:p w14:paraId="558E0D4C" w14:textId="7110FBEC"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ENGL-373 Media Adaptation</w:t>
            </w:r>
          </w:p>
        </w:tc>
        <w:tc>
          <w:tcPr>
            <w:tcW w:w="683" w:type="dxa"/>
          </w:tcPr>
          <w:p w14:paraId="45A0F88C" w14:textId="339D6E5E"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4B6BF34B" w14:textId="77777777" w:rsidR="001723FE" w:rsidRPr="00C2660B" w:rsidRDefault="001723FE" w:rsidP="00F71169">
            <w:pPr>
              <w:pStyle w:val="NoSpacing"/>
              <w:rPr>
                <w:rFonts w:ascii="Times New Roman" w:hAnsi="Times New Roman"/>
                <w:sz w:val="24"/>
                <w:szCs w:val="24"/>
              </w:rPr>
            </w:pPr>
          </w:p>
        </w:tc>
        <w:tc>
          <w:tcPr>
            <w:tcW w:w="1056" w:type="dxa"/>
          </w:tcPr>
          <w:p w14:paraId="07615553" w14:textId="399FD9B3"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3C12F2CC" w14:textId="77777777" w:rsidR="001723FE" w:rsidRPr="00C2660B" w:rsidRDefault="001723FE" w:rsidP="00F71169">
            <w:pPr>
              <w:pStyle w:val="NoSpacing"/>
              <w:rPr>
                <w:rFonts w:ascii="Times New Roman" w:hAnsi="Times New Roman"/>
                <w:sz w:val="24"/>
                <w:szCs w:val="24"/>
              </w:rPr>
            </w:pPr>
          </w:p>
        </w:tc>
        <w:tc>
          <w:tcPr>
            <w:tcW w:w="857" w:type="dxa"/>
          </w:tcPr>
          <w:p w14:paraId="3DF944F1" w14:textId="446F81CB"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14:paraId="1ED69A4F" w14:textId="04D31374"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29EA8A7D" w14:textId="77777777" w:rsidR="001723FE" w:rsidRPr="00C2660B" w:rsidRDefault="001723FE" w:rsidP="00F71169">
            <w:pPr>
              <w:pStyle w:val="NoSpacing"/>
              <w:rPr>
                <w:rFonts w:ascii="Times New Roman" w:hAnsi="Times New Roman"/>
                <w:sz w:val="24"/>
                <w:szCs w:val="24"/>
              </w:rPr>
            </w:pPr>
          </w:p>
        </w:tc>
      </w:tr>
      <w:tr w:rsidR="001723FE" w:rsidRPr="00C2660B" w14:paraId="4D5A0FB5" w14:textId="77777777" w:rsidTr="005F3769">
        <w:tc>
          <w:tcPr>
            <w:tcW w:w="1874" w:type="dxa"/>
          </w:tcPr>
          <w:p w14:paraId="29B94653" w14:textId="309E004A"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ENGL-374 Games &amp; Literature</w:t>
            </w:r>
          </w:p>
        </w:tc>
        <w:tc>
          <w:tcPr>
            <w:tcW w:w="683" w:type="dxa"/>
          </w:tcPr>
          <w:p w14:paraId="43CBA735" w14:textId="387DE4BC"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76DA79E9" w14:textId="77777777" w:rsidR="001723FE" w:rsidRPr="00C2660B" w:rsidRDefault="001723FE" w:rsidP="00F71169">
            <w:pPr>
              <w:pStyle w:val="NoSpacing"/>
              <w:rPr>
                <w:rFonts w:ascii="Times New Roman" w:hAnsi="Times New Roman"/>
                <w:sz w:val="24"/>
                <w:szCs w:val="24"/>
              </w:rPr>
            </w:pPr>
          </w:p>
        </w:tc>
        <w:tc>
          <w:tcPr>
            <w:tcW w:w="1056" w:type="dxa"/>
          </w:tcPr>
          <w:p w14:paraId="3683E1CC" w14:textId="50BCCF92"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7C7A1637" w14:textId="7673F49E"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857" w:type="dxa"/>
          </w:tcPr>
          <w:p w14:paraId="72B32447" w14:textId="77777777" w:rsidR="001723FE" w:rsidRPr="00C2660B" w:rsidRDefault="001723FE" w:rsidP="00F71169">
            <w:pPr>
              <w:pStyle w:val="NoSpacing"/>
              <w:rPr>
                <w:rFonts w:ascii="Times New Roman" w:hAnsi="Times New Roman"/>
                <w:sz w:val="24"/>
                <w:szCs w:val="24"/>
              </w:rPr>
            </w:pPr>
          </w:p>
        </w:tc>
        <w:tc>
          <w:tcPr>
            <w:tcW w:w="1126" w:type="dxa"/>
          </w:tcPr>
          <w:p w14:paraId="5D83B200" w14:textId="597C56C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20508DBB" w14:textId="77777777" w:rsidR="001723FE" w:rsidRPr="00C2660B" w:rsidRDefault="001723FE" w:rsidP="00F71169">
            <w:pPr>
              <w:pStyle w:val="NoSpacing"/>
              <w:rPr>
                <w:rFonts w:ascii="Times New Roman" w:hAnsi="Times New Roman"/>
                <w:sz w:val="24"/>
                <w:szCs w:val="24"/>
              </w:rPr>
            </w:pPr>
          </w:p>
        </w:tc>
      </w:tr>
      <w:tr w:rsidR="001723FE" w:rsidRPr="00C2660B" w14:paraId="3D3CA809" w14:textId="77777777" w:rsidTr="005F3769">
        <w:tc>
          <w:tcPr>
            <w:tcW w:w="1874" w:type="dxa"/>
          </w:tcPr>
          <w:p w14:paraId="13196541" w14:textId="6D41EFF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ENGL-375 Storytelling Across Media</w:t>
            </w:r>
          </w:p>
        </w:tc>
        <w:tc>
          <w:tcPr>
            <w:tcW w:w="683" w:type="dxa"/>
          </w:tcPr>
          <w:p w14:paraId="504E2190" w14:textId="159F80FE"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606A7EEE" w14:textId="77777777" w:rsidR="001723FE" w:rsidRPr="00C2660B" w:rsidRDefault="001723FE" w:rsidP="00F71169">
            <w:pPr>
              <w:pStyle w:val="NoSpacing"/>
              <w:rPr>
                <w:rFonts w:ascii="Times New Roman" w:hAnsi="Times New Roman"/>
                <w:sz w:val="24"/>
                <w:szCs w:val="24"/>
              </w:rPr>
            </w:pPr>
          </w:p>
        </w:tc>
        <w:tc>
          <w:tcPr>
            <w:tcW w:w="1056" w:type="dxa"/>
          </w:tcPr>
          <w:p w14:paraId="709466B2" w14:textId="232454D6"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0834ACA2" w14:textId="43D750F0"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857" w:type="dxa"/>
          </w:tcPr>
          <w:p w14:paraId="67CF80F7" w14:textId="77777777" w:rsidR="001723FE" w:rsidRPr="00C2660B" w:rsidRDefault="001723FE" w:rsidP="00F71169">
            <w:pPr>
              <w:pStyle w:val="NoSpacing"/>
              <w:rPr>
                <w:rFonts w:ascii="Times New Roman" w:hAnsi="Times New Roman"/>
                <w:sz w:val="24"/>
                <w:szCs w:val="24"/>
              </w:rPr>
            </w:pPr>
          </w:p>
        </w:tc>
        <w:tc>
          <w:tcPr>
            <w:tcW w:w="1126" w:type="dxa"/>
          </w:tcPr>
          <w:p w14:paraId="1E9373D3" w14:textId="3648CDB2"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19CF354E" w14:textId="77777777" w:rsidR="001723FE" w:rsidRPr="00C2660B" w:rsidRDefault="001723FE" w:rsidP="00F71169">
            <w:pPr>
              <w:pStyle w:val="NoSpacing"/>
              <w:rPr>
                <w:rFonts w:ascii="Times New Roman" w:hAnsi="Times New Roman"/>
                <w:sz w:val="24"/>
                <w:szCs w:val="24"/>
              </w:rPr>
            </w:pPr>
          </w:p>
        </w:tc>
      </w:tr>
      <w:tr w:rsidR="001723FE" w:rsidRPr="00C2660B" w14:paraId="1D74868E" w14:textId="77777777" w:rsidTr="005F3769">
        <w:tc>
          <w:tcPr>
            <w:tcW w:w="1874" w:type="dxa"/>
          </w:tcPr>
          <w:p w14:paraId="5B072BAC" w14:textId="2207FC9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 xml:space="preserve">ENGL-376 Experimental Writing </w:t>
            </w:r>
          </w:p>
        </w:tc>
        <w:tc>
          <w:tcPr>
            <w:tcW w:w="683" w:type="dxa"/>
          </w:tcPr>
          <w:p w14:paraId="3D234D7C" w14:textId="2771AE9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0E606C63" w14:textId="77777777" w:rsidR="001723FE" w:rsidRPr="00C2660B" w:rsidRDefault="001723FE" w:rsidP="00F71169">
            <w:pPr>
              <w:pStyle w:val="NoSpacing"/>
              <w:rPr>
                <w:rFonts w:ascii="Times New Roman" w:hAnsi="Times New Roman"/>
                <w:sz w:val="24"/>
                <w:szCs w:val="24"/>
              </w:rPr>
            </w:pPr>
          </w:p>
        </w:tc>
        <w:tc>
          <w:tcPr>
            <w:tcW w:w="1056" w:type="dxa"/>
          </w:tcPr>
          <w:p w14:paraId="242AB961" w14:textId="4F43446C"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1616868C" w14:textId="77777777" w:rsidR="001723FE" w:rsidRPr="00C2660B" w:rsidRDefault="001723FE" w:rsidP="00F71169">
            <w:pPr>
              <w:pStyle w:val="NoSpacing"/>
              <w:rPr>
                <w:rFonts w:ascii="Times New Roman" w:hAnsi="Times New Roman"/>
                <w:sz w:val="24"/>
                <w:szCs w:val="24"/>
              </w:rPr>
            </w:pPr>
          </w:p>
        </w:tc>
        <w:tc>
          <w:tcPr>
            <w:tcW w:w="857" w:type="dxa"/>
          </w:tcPr>
          <w:p w14:paraId="79346732" w14:textId="62A4C936"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14:paraId="6A67EE29" w14:textId="66C7FE9F"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3028849F" w14:textId="77777777" w:rsidR="001723FE" w:rsidRPr="00C2660B" w:rsidRDefault="001723FE" w:rsidP="00F71169">
            <w:pPr>
              <w:pStyle w:val="NoSpacing"/>
              <w:rPr>
                <w:rFonts w:ascii="Times New Roman" w:hAnsi="Times New Roman"/>
                <w:sz w:val="24"/>
                <w:szCs w:val="24"/>
              </w:rPr>
            </w:pPr>
          </w:p>
        </w:tc>
      </w:tr>
      <w:tr w:rsidR="001723FE" w:rsidRPr="00C2660B" w14:paraId="2E32351F" w14:textId="77777777" w:rsidTr="005F3769">
        <w:tc>
          <w:tcPr>
            <w:tcW w:w="1874" w:type="dxa"/>
          </w:tcPr>
          <w:p w14:paraId="1A5AB14E" w14:textId="21800A1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ENGL-386 World Building Workshop</w:t>
            </w:r>
          </w:p>
        </w:tc>
        <w:tc>
          <w:tcPr>
            <w:tcW w:w="683" w:type="dxa"/>
          </w:tcPr>
          <w:p w14:paraId="2450CE43" w14:textId="480F85D2"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4B059A69" w14:textId="77777777" w:rsidR="001723FE" w:rsidRPr="00C2660B" w:rsidRDefault="001723FE" w:rsidP="00F71169">
            <w:pPr>
              <w:pStyle w:val="NoSpacing"/>
              <w:rPr>
                <w:rFonts w:ascii="Times New Roman" w:hAnsi="Times New Roman"/>
                <w:sz w:val="24"/>
                <w:szCs w:val="24"/>
              </w:rPr>
            </w:pPr>
          </w:p>
        </w:tc>
        <w:tc>
          <w:tcPr>
            <w:tcW w:w="1056" w:type="dxa"/>
          </w:tcPr>
          <w:p w14:paraId="31017F38" w14:textId="168D99FD"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217A4F5A" w14:textId="77777777" w:rsidR="001723FE" w:rsidRPr="00C2660B" w:rsidRDefault="001723FE" w:rsidP="00F71169">
            <w:pPr>
              <w:pStyle w:val="NoSpacing"/>
              <w:rPr>
                <w:rFonts w:ascii="Times New Roman" w:hAnsi="Times New Roman"/>
                <w:sz w:val="24"/>
                <w:szCs w:val="24"/>
              </w:rPr>
            </w:pPr>
          </w:p>
        </w:tc>
        <w:tc>
          <w:tcPr>
            <w:tcW w:w="857" w:type="dxa"/>
          </w:tcPr>
          <w:p w14:paraId="6C42F886" w14:textId="51594A70"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14:paraId="60451BCC" w14:textId="6989881F"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56484955" w14:textId="4E799CD3" w:rsidR="001723FE" w:rsidRPr="00C2660B" w:rsidRDefault="00EB165B" w:rsidP="00F71169">
            <w:pPr>
              <w:pStyle w:val="NoSpacing"/>
              <w:rPr>
                <w:rFonts w:ascii="Times New Roman" w:hAnsi="Times New Roman"/>
                <w:sz w:val="24"/>
                <w:szCs w:val="24"/>
              </w:rPr>
            </w:pPr>
            <w:r>
              <w:rPr>
                <w:rFonts w:ascii="Times New Roman" w:hAnsi="Times New Roman"/>
                <w:sz w:val="24"/>
                <w:szCs w:val="24"/>
              </w:rPr>
              <w:t>FYW or equivalent</w:t>
            </w:r>
          </w:p>
        </w:tc>
      </w:tr>
      <w:tr w:rsidR="001723FE" w:rsidRPr="00C2660B" w14:paraId="6C02E2AE" w14:textId="77777777" w:rsidTr="005F3769">
        <w:tc>
          <w:tcPr>
            <w:tcW w:w="1874" w:type="dxa"/>
          </w:tcPr>
          <w:p w14:paraId="572CA7AC" w14:textId="2A8225D7"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ENGL-419 Literature &amp; Technology</w:t>
            </w:r>
          </w:p>
        </w:tc>
        <w:tc>
          <w:tcPr>
            <w:tcW w:w="683" w:type="dxa"/>
          </w:tcPr>
          <w:p w14:paraId="67296146" w14:textId="5DF2851E"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3985BAEF" w14:textId="77777777" w:rsidR="001723FE" w:rsidRPr="00C2660B" w:rsidRDefault="001723FE" w:rsidP="00F71169">
            <w:pPr>
              <w:pStyle w:val="NoSpacing"/>
              <w:rPr>
                <w:rFonts w:ascii="Times New Roman" w:hAnsi="Times New Roman"/>
                <w:sz w:val="24"/>
                <w:szCs w:val="24"/>
              </w:rPr>
            </w:pPr>
          </w:p>
        </w:tc>
        <w:tc>
          <w:tcPr>
            <w:tcW w:w="1056" w:type="dxa"/>
          </w:tcPr>
          <w:p w14:paraId="5A612A01" w14:textId="3BE9ABD6"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5C9557A1" w14:textId="77777777" w:rsidR="001723FE" w:rsidRPr="00C2660B" w:rsidRDefault="001723FE" w:rsidP="00F71169">
            <w:pPr>
              <w:pStyle w:val="NoSpacing"/>
              <w:rPr>
                <w:rFonts w:ascii="Times New Roman" w:hAnsi="Times New Roman"/>
                <w:sz w:val="24"/>
                <w:szCs w:val="24"/>
              </w:rPr>
            </w:pPr>
          </w:p>
        </w:tc>
        <w:tc>
          <w:tcPr>
            <w:tcW w:w="857" w:type="dxa"/>
          </w:tcPr>
          <w:p w14:paraId="684FB193" w14:textId="0E7205B7"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14:paraId="545C386E" w14:textId="4751F03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70EDC09B" w14:textId="2D78F9F8" w:rsidR="001723FE" w:rsidRPr="00C2660B" w:rsidRDefault="00EB165B" w:rsidP="00F71169">
            <w:pPr>
              <w:pStyle w:val="NoSpacing"/>
              <w:rPr>
                <w:rFonts w:ascii="Times New Roman" w:hAnsi="Times New Roman"/>
                <w:sz w:val="24"/>
                <w:szCs w:val="24"/>
              </w:rPr>
            </w:pPr>
            <w:r>
              <w:rPr>
                <w:rFonts w:ascii="Times New Roman" w:hAnsi="Times New Roman"/>
                <w:sz w:val="24"/>
                <w:szCs w:val="24"/>
              </w:rPr>
              <w:t>FYW or equivalent</w:t>
            </w:r>
          </w:p>
        </w:tc>
      </w:tr>
      <w:tr w:rsidR="001723FE" w:rsidRPr="00C2660B" w14:paraId="5996022E" w14:textId="77777777" w:rsidTr="005F3769">
        <w:tc>
          <w:tcPr>
            <w:tcW w:w="1874" w:type="dxa"/>
          </w:tcPr>
          <w:p w14:paraId="45BF2E76" w14:textId="21043008"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ENGL-422 Maps, Spaces, &amp; Places</w:t>
            </w:r>
          </w:p>
        </w:tc>
        <w:tc>
          <w:tcPr>
            <w:tcW w:w="683" w:type="dxa"/>
          </w:tcPr>
          <w:p w14:paraId="52664B71" w14:textId="38B356C2"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39692171" w14:textId="77777777" w:rsidR="001723FE" w:rsidRPr="00C2660B" w:rsidRDefault="001723FE" w:rsidP="00F71169">
            <w:pPr>
              <w:pStyle w:val="NoSpacing"/>
              <w:rPr>
                <w:rFonts w:ascii="Times New Roman" w:hAnsi="Times New Roman"/>
                <w:sz w:val="24"/>
                <w:szCs w:val="24"/>
              </w:rPr>
            </w:pPr>
          </w:p>
        </w:tc>
        <w:tc>
          <w:tcPr>
            <w:tcW w:w="1056" w:type="dxa"/>
          </w:tcPr>
          <w:p w14:paraId="1134BB67" w14:textId="53141EA0"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2F061F9B" w14:textId="77777777" w:rsidR="001723FE" w:rsidRPr="00C2660B" w:rsidRDefault="001723FE" w:rsidP="00F71169">
            <w:pPr>
              <w:pStyle w:val="NoSpacing"/>
              <w:rPr>
                <w:rFonts w:ascii="Times New Roman" w:hAnsi="Times New Roman"/>
                <w:sz w:val="24"/>
                <w:szCs w:val="24"/>
              </w:rPr>
            </w:pPr>
          </w:p>
        </w:tc>
        <w:tc>
          <w:tcPr>
            <w:tcW w:w="857" w:type="dxa"/>
          </w:tcPr>
          <w:p w14:paraId="18F75833" w14:textId="45E7CB46"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1126" w:type="dxa"/>
          </w:tcPr>
          <w:p w14:paraId="63FF5CAA" w14:textId="686E0C87"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5692D22E" w14:textId="151A7B55" w:rsidR="001723FE" w:rsidRPr="00C2660B" w:rsidRDefault="00EB165B" w:rsidP="00F71169">
            <w:pPr>
              <w:pStyle w:val="NoSpacing"/>
              <w:rPr>
                <w:rFonts w:ascii="Times New Roman" w:hAnsi="Times New Roman"/>
                <w:sz w:val="24"/>
                <w:szCs w:val="24"/>
              </w:rPr>
            </w:pPr>
            <w:r>
              <w:rPr>
                <w:rFonts w:ascii="Times New Roman" w:hAnsi="Times New Roman"/>
                <w:sz w:val="24"/>
                <w:szCs w:val="24"/>
              </w:rPr>
              <w:t>FYW or equivalent</w:t>
            </w:r>
          </w:p>
        </w:tc>
      </w:tr>
      <w:tr w:rsidR="001723FE" w:rsidRPr="00C2660B" w14:paraId="15473881" w14:textId="77777777" w:rsidTr="005F3769">
        <w:tc>
          <w:tcPr>
            <w:tcW w:w="1874" w:type="dxa"/>
          </w:tcPr>
          <w:p w14:paraId="6ADE85E3" w14:textId="60E3778D" w:rsidR="001723FE" w:rsidRPr="00C2660B" w:rsidRDefault="00EB165B" w:rsidP="00F71169">
            <w:pPr>
              <w:pStyle w:val="NoSpacing"/>
              <w:rPr>
                <w:rFonts w:ascii="Times New Roman" w:hAnsi="Times New Roman"/>
                <w:sz w:val="24"/>
                <w:szCs w:val="24"/>
              </w:rPr>
            </w:pPr>
            <w:r>
              <w:rPr>
                <w:rFonts w:ascii="Times New Roman" w:hAnsi="Times New Roman"/>
                <w:sz w:val="24"/>
                <w:szCs w:val="24"/>
              </w:rPr>
              <w:t>ENGL-450 Free &amp; Open Source Culture</w:t>
            </w:r>
          </w:p>
        </w:tc>
        <w:tc>
          <w:tcPr>
            <w:tcW w:w="683" w:type="dxa"/>
          </w:tcPr>
          <w:p w14:paraId="75C333DF" w14:textId="116E3444" w:rsidR="001723FE" w:rsidRPr="00C2660B" w:rsidRDefault="00EB165B" w:rsidP="00F71169">
            <w:pPr>
              <w:pStyle w:val="NoSpacing"/>
              <w:rPr>
                <w:rFonts w:ascii="Times New Roman" w:hAnsi="Times New Roman"/>
                <w:sz w:val="24"/>
                <w:szCs w:val="24"/>
              </w:rPr>
            </w:pPr>
            <w:r>
              <w:rPr>
                <w:rFonts w:ascii="Times New Roman" w:hAnsi="Times New Roman"/>
                <w:sz w:val="24"/>
                <w:szCs w:val="24"/>
              </w:rPr>
              <w:t>3</w:t>
            </w:r>
          </w:p>
        </w:tc>
        <w:tc>
          <w:tcPr>
            <w:tcW w:w="1096" w:type="dxa"/>
          </w:tcPr>
          <w:p w14:paraId="5CA9ED1E" w14:textId="77777777" w:rsidR="001723FE" w:rsidRPr="00C2660B" w:rsidRDefault="001723FE" w:rsidP="00F71169">
            <w:pPr>
              <w:pStyle w:val="NoSpacing"/>
              <w:rPr>
                <w:rFonts w:ascii="Times New Roman" w:hAnsi="Times New Roman"/>
                <w:sz w:val="24"/>
                <w:szCs w:val="24"/>
              </w:rPr>
            </w:pPr>
          </w:p>
        </w:tc>
        <w:tc>
          <w:tcPr>
            <w:tcW w:w="1056" w:type="dxa"/>
          </w:tcPr>
          <w:p w14:paraId="7DFA8285" w14:textId="4BD7D896"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616" w:type="dxa"/>
          </w:tcPr>
          <w:p w14:paraId="0E6E145E" w14:textId="4799450C" w:rsidR="001723FE" w:rsidRPr="00C2660B" w:rsidRDefault="00EB165B" w:rsidP="00F71169">
            <w:pPr>
              <w:pStyle w:val="NoSpacing"/>
              <w:rPr>
                <w:rFonts w:ascii="Times New Roman" w:hAnsi="Times New Roman"/>
                <w:sz w:val="24"/>
                <w:szCs w:val="24"/>
              </w:rPr>
            </w:pPr>
            <w:r>
              <w:rPr>
                <w:rFonts w:ascii="Times New Roman" w:hAnsi="Times New Roman"/>
                <w:sz w:val="24"/>
                <w:szCs w:val="24"/>
              </w:rPr>
              <w:t>X</w:t>
            </w:r>
          </w:p>
        </w:tc>
        <w:tc>
          <w:tcPr>
            <w:tcW w:w="857" w:type="dxa"/>
          </w:tcPr>
          <w:p w14:paraId="30100AEE" w14:textId="5DFAB0E7" w:rsidR="001723FE" w:rsidRPr="00C2660B" w:rsidRDefault="001723FE" w:rsidP="00F71169">
            <w:pPr>
              <w:pStyle w:val="NoSpacing"/>
              <w:rPr>
                <w:rFonts w:ascii="Times New Roman" w:hAnsi="Times New Roman"/>
                <w:sz w:val="24"/>
                <w:szCs w:val="24"/>
              </w:rPr>
            </w:pPr>
          </w:p>
        </w:tc>
        <w:tc>
          <w:tcPr>
            <w:tcW w:w="1126" w:type="dxa"/>
          </w:tcPr>
          <w:p w14:paraId="72800973" w14:textId="75617C0F" w:rsidR="001723FE" w:rsidRPr="00C2660B" w:rsidRDefault="00EB165B" w:rsidP="00F71169">
            <w:pPr>
              <w:pStyle w:val="NoSpacing"/>
              <w:rPr>
                <w:rFonts w:ascii="Times New Roman" w:hAnsi="Times New Roman"/>
                <w:sz w:val="24"/>
                <w:szCs w:val="24"/>
              </w:rPr>
            </w:pPr>
            <w:r>
              <w:rPr>
                <w:rFonts w:ascii="Times New Roman" w:hAnsi="Times New Roman"/>
                <w:sz w:val="24"/>
                <w:szCs w:val="24"/>
              </w:rPr>
              <w:t>A</w:t>
            </w:r>
          </w:p>
        </w:tc>
        <w:tc>
          <w:tcPr>
            <w:tcW w:w="1548" w:type="dxa"/>
          </w:tcPr>
          <w:p w14:paraId="34F77B70" w14:textId="33FA365C" w:rsidR="001723FE" w:rsidRPr="00C2660B" w:rsidRDefault="00EB165B" w:rsidP="00F71169">
            <w:pPr>
              <w:pStyle w:val="NoSpacing"/>
              <w:rPr>
                <w:rFonts w:ascii="Times New Roman" w:hAnsi="Times New Roman"/>
                <w:sz w:val="24"/>
                <w:szCs w:val="24"/>
              </w:rPr>
            </w:pPr>
            <w:r>
              <w:rPr>
                <w:rFonts w:ascii="Times New Roman" w:hAnsi="Times New Roman"/>
                <w:sz w:val="24"/>
                <w:szCs w:val="24"/>
              </w:rPr>
              <w:t>FYW or equivalent</w:t>
            </w:r>
          </w:p>
        </w:tc>
      </w:tr>
      <w:tr w:rsidR="00A927E3" w:rsidRPr="00C2660B" w14:paraId="1EE4C067" w14:textId="77777777" w:rsidTr="005F3769">
        <w:tc>
          <w:tcPr>
            <w:tcW w:w="1874" w:type="dxa"/>
          </w:tcPr>
          <w:p w14:paraId="27BC139B" w14:textId="77777777" w:rsidR="00A927E3" w:rsidRPr="00C2660B" w:rsidRDefault="00A927E3" w:rsidP="00F71169">
            <w:pPr>
              <w:pStyle w:val="NoSpacing"/>
              <w:rPr>
                <w:rFonts w:ascii="Times New Roman" w:hAnsi="Times New Roman"/>
                <w:sz w:val="24"/>
                <w:szCs w:val="24"/>
              </w:rPr>
            </w:pPr>
          </w:p>
        </w:tc>
        <w:tc>
          <w:tcPr>
            <w:tcW w:w="683" w:type="dxa"/>
          </w:tcPr>
          <w:p w14:paraId="7548F873" w14:textId="77777777" w:rsidR="00A927E3" w:rsidRPr="00C2660B" w:rsidRDefault="00A927E3" w:rsidP="00F71169">
            <w:pPr>
              <w:pStyle w:val="NoSpacing"/>
              <w:rPr>
                <w:rFonts w:ascii="Times New Roman" w:hAnsi="Times New Roman"/>
                <w:sz w:val="24"/>
                <w:szCs w:val="24"/>
              </w:rPr>
            </w:pPr>
          </w:p>
        </w:tc>
        <w:tc>
          <w:tcPr>
            <w:tcW w:w="1096" w:type="dxa"/>
          </w:tcPr>
          <w:p w14:paraId="0B703723" w14:textId="77777777" w:rsidR="00A927E3" w:rsidRPr="00C2660B" w:rsidRDefault="00A927E3" w:rsidP="00F71169">
            <w:pPr>
              <w:pStyle w:val="NoSpacing"/>
              <w:rPr>
                <w:rFonts w:ascii="Times New Roman" w:hAnsi="Times New Roman"/>
                <w:sz w:val="24"/>
                <w:szCs w:val="24"/>
              </w:rPr>
            </w:pPr>
          </w:p>
        </w:tc>
        <w:tc>
          <w:tcPr>
            <w:tcW w:w="1056" w:type="dxa"/>
          </w:tcPr>
          <w:p w14:paraId="6AFFE7CB" w14:textId="77777777" w:rsidR="00A927E3" w:rsidRPr="00C2660B" w:rsidRDefault="00A927E3" w:rsidP="00F71169">
            <w:pPr>
              <w:pStyle w:val="NoSpacing"/>
              <w:rPr>
                <w:rFonts w:ascii="Times New Roman" w:hAnsi="Times New Roman"/>
                <w:sz w:val="24"/>
                <w:szCs w:val="24"/>
              </w:rPr>
            </w:pPr>
          </w:p>
        </w:tc>
        <w:tc>
          <w:tcPr>
            <w:tcW w:w="616" w:type="dxa"/>
          </w:tcPr>
          <w:p w14:paraId="766C4BC8" w14:textId="77777777" w:rsidR="00A927E3" w:rsidRPr="00C2660B" w:rsidRDefault="00A927E3" w:rsidP="00F71169">
            <w:pPr>
              <w:pStyle w:val="NoSpacing"/>
              <w:rPr>
                <w:rFonts w:ascii="Times New Roman" w:hAnsi="Times New Roman"/>
                <w:sz w:val="24"/>
                <w:szCs w:val="24"/>
              </w:rPr>
            </w:pPr>
          </w:p>
        </w:tc>
        <w:tc>
          <w:tcPr>
            <w:tcW w:w="857" w:type="dxa"/>
          </w:tcPr>
          <w:p w14:paraId="33A42D5F" w14:textId="77777777" w:rsidR="00A927E3" w:rsidRPr="00C2660B" w:rsidRDefault="00A927E3" w:rsidP="00F71169">
            <w:pPr>
              <w:pStyle w:val="NoSpacing"/>
              <w:rPr>
                <w:rFonts w:ascii="Times New Roman" w:hAnsi="Times New Roman"/>
                <w:sz w:val="24"/>
                <w:szCs w:val="24"/>
              </w:rPr>
            </w:pPr>
          </w:p>
        </w:tc>
        <w:tc>
          <w:tcPr>
            <w:tcW w:w="1126" w:type="dxa"/>
          </w:tcPr>
          <w:p w14:paraId="3C6D56C6" w14:textId="77777777" w:rsidR="00A927E3" w:rsidRPr="00C2660B" w:rsidRDefault="00A927E3" w:rsidP="00F71169">
            <w:pPr>
              <w:pStyle w:val="NoSpacing"/>
              <w:rPr>
                <w:rFonts w:ascii="Times New Roman" w:hAnsi="Times New Roman"/>
                <w:sz w:val="24"/>
                <w:szCs w:val="24"/>
              </w:rPr>
            </w:pPr>
          </w:p>
        </w:tc>
        <w:tc>
          <w:tcPr>
            <w:tcW w:w="1548" w:type="dxa"/>
          </w:tcPr>
          <w:p w14:paraId="49A6CBC9" w14:textId="77777777" w:rsidR="00A927E3" w:rsidRPr="00C2660B" w:rsidRDefault="00A927E3" w:rsidP="00F71169">
            <w:pPr>
              <w:pStyle w:val="NoSpacing"/>
              <w:rPr>
                <w:rFonts w:ascii="Times New Roman" w:hAnsi="Times New Roman"/>
                <w:sz w:val="24"/>
                <w:szCs w:val="24"/>
              </w:rPr>
            </w:pPr>
          </w:p>
        </w:tc>
      </w:tr>
    </w:tbl>
    <w:p w14:paraId="48B5F5DA" w14:textId="77777777" w:rsidR="00F71169" w:rsidRPr="00C2660B" w:rsidRDefault="00F71169" w:rsidP="00F71169">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3798"/>
        <w:gridCol w:w="5058"/>
      </w:tblGrid>
      <w:tr w:rsidR="00EB4A0C" w:rsidRPr="00C2660B" w14:paraId="5C27D55F" w14:textId="77777777">
        <w:tc>
          <w:tcPr>
            <w:tcW w:w="3798" w:type="dxa"/>
          </w:tcPr>
          <w:p w14:paraId="07A57C26" w14:textId="77777777" w:rsidR="00EB4A0C" w:rsidRPr="00C2660B" w:rsidRDefault="00A21C31" w:rsidP="00F71169">
            <w:pPr>
              <w:pStyle w:val="NoSpacing"/>
              <w:rPr>
                <w:rFonts w:ascii="Times New Roman" w:hAnsi="Times New Roman"/>
                <w:sz w:val="24"/>
                <w:szCs w:val="24"/>
              </w:rPr>
            </w:pPr>
            <w:r w:rsidRPr="00C2660B">
              <w:rPr>
                <w:rFonts w:ascii="Times New Roman" w:hAnsi="Times New Roman"/>
                <w:sz w:val="24"/>
                <w:szCs w:val="24"/>
              </w:rPr>
              <w:t>Total credit hours:</w:t>
            </w:r>
          </w:p>
        </w:tc>
        <w:tc>
          <w:tcPr>
            <w:tcW w:w="5058" w:type="dxa"/>
          </w:tcPr>
          <w:p w14:paraId="72986A02" w14:textId="03666B63" w:rsidR="00EB4A0C" w:rsidRPr="00C2660B" w:rsidRDefault="00FD675F" w:rsidP="00F10355">
            <w:pPr>
              <w:pStyle w:val="NoSpacing"/>
              <w:rPr>
                <w:rFonts w:ascii="Times New Roman" w:hAnsi="Times New Roman"/>
                <w:sz w:val="24"/>
                <w:szCs w:val="24"/>
              </w:rPr>
            </w:pPr>
            <w:r>
              <w:rPr>
                <w:rFonts w:ascii="Times New Roman" w:hAnsi="Times New Roman"/>
                <w:sz w:val="24"/>
                <w:szCs w:val="24"/>
              </w:rPr>
              <w:t>15</w:t>
            </w:r>
          </w:p>
        </w:tc>
      </w:tr>
    </w:tbl>
    <w:p w14:paraId="7F318715" w14:textId="77777777" w:rsidR="004C5361" w:rsidRPr="00C2660B" w:rsidRDefault="004C5361" w:rsidP="00F10355">
      <w:pPr>
        <w:pStyle w:val="NoSpacing"/>
        <w:rPr>
          <w:rFonts w:ascii="Times New Roman" w:hAnsi="Times New Roman"/>
          <w:sz w:val="24"/>
          <w:szCs w:val="24"/>
        </w:rPr>
      </w:pPr>
    </w:p>
    <w:p w14:paraId="2A182E36" w14:textId="77777777" w:rsidR="00BA4388" w:rsidRPr="00C2660B" w:rsidRDefault="00BA4388" w:rsidP="00F71169">
      <w:pPr>
        <w:pStyle w:val="NoSpacing"/>
        <w:rPr>
          <w:rFonts w:ascii="Times New Roman" w:hAnsi="Times New Roman"/>
          <w:sz w:val="24"/>
          <w:szCs w:val="24"/>
        </w:rPr>
      </w:pPr>
    </w:p>
    <w:p w14:paraId="7CB19193" w14:textId="77777777" w:rsidR="004C5361" w:rsidRDefault="004C5361">
      <w:pPr>
        <w:rPr>
          <w:rFonts w:eastAsia="Calibri"/>
        </w:rPr>
      </w:pPr>
    </w:p>
    <w:p w14:paraId="432AAAF0" w14:textId="77777777" w:rsidR="00870677" w:rsidRDefault="00870677">
      <w:r>
        <w:br w:type="page"/>
      </w:r>
    </w:p>
    <w:p w14:paraId="56ECA0D0" w14:textId="77777777" w:rsidR="00ED2094" w:rsidRPr="005B57D2" w:rsidRDefault="00ED2094" w:rsidP="005B57D2">
      <w:pPr>
        <w:pStyle w:val="NoSpacing"/>
        <w:rPr>
          <w:rFonts w:ascii="Times New Roman" w:hAnsi="Times New Roman"/>
          <w:sz w:val="24"/>
          <w:szCs w:val="24"/>
          <w:lang w:eastAsia="ar-SA"/>
        </w:rPr>
      </w:pPr>
      <w:r w:rsidRPr="00077876">
        <w:rPr>
          <w:rFonts w:ascii="Times New Roman" w:hAnsi="Times New Roman"/>
          <w:sz w:val="24"/>
          <w:szCs w:val="24"/>
        </w:rPr>
        <w:lastRenderedPageBreak/>
        <w:t xml:space="preserve">Policy Name: </w:t>
      </w:r>
      <w:r w:rsidRPr="00077876">
        <w:rPr>
          <w:rStyle w:val="Strong"/>
          <w:rFonts w:ascii="Times New Roman" w:hAnsi="Times New Roman"/>
          <w:sz w:val="24"/>
          <w:szCs w:val="24"/>
        </w:rPr>
        <w:t xml:space="preserve">D1.1 </w:t>
      </w:r>
      <w:r w:rsidRPr="00077876">
        <w:rPr>
          <w:rStyle w:val="Strong"/>
          <w:rFonts w:ascii="Times New Roman" w:hAnsi="Times New Roman"/>
          <w:sz w:val="24"/>
          <w:szCs w:val="24"/>
          <w:u w:val="single"/>
        </w:rPr>
        <w:t>MINORS POLICY</w:t>
      </w:r>
    </w:p>
    <w:p w14:paraId="4EE22D6B" w14:textId="77777777" w:rsidR="00ED2094" w:rsidRPr="00077876" w:rsidRDefault="00ED2094" w:rsidP="00ED2094">
      <w:pPr>
        <w:pStyle w:val="NormalWeb"/>
      </w:pPr>
      <w:r w:rsidRPr="00077876">
        <w:t xml:space="preserve"> 1. </w:t>
      </w:r>
      <w:r w:rsidRPr="00077876">
        <w:rPr>
          <w:u w:val="single"/>
        </w:rPr>
        <w:t>Definition</w:t>
      </w:r>
    </w:p>
    <w:p w14:paraId="55F54440" w14:textId="77777777" w:rsidR="00ED2094" w:rsidRPr="00077876" w:rsidRDefault="00ED2094" w:rsidP="00ED2094">
      <w:pPr>
        <w:pStyle w:val="NormalWeb"/>
      </w:pPr>
      <w:r w:rsidRPr="00077876">
        <w:t xml:space="preserve">A minor at RIT is a related set of academic courses consisting of no fewer than 15 semester credit hours leading to a formal designation on a student's baccalaureate transcript. </w:t>
      </w:r>
    </w:p>
    <w:p w14:paraId="3D48380C" w14:textId="77777777" w:rsidR="00ED2094" w:rsidRDefault="00ED2094" w:rsidP="00ED2094">
      <w:r w:rsidRPr="00077876">
        <w:t xml:space="preserve">The purpose of the minor is </w:t>
      </w:r>
      <w:r>
        <w:t xml:space="preserve">both </w:t>
      </w:r>
      <w:r w:rsidRPr="00077876">
        <w:t>to broaden a student's college education</w:t>
      </w:r>
      <w:r>
        <w:t xml:space="preserve"> and deepen it in an area outside the student’s major program</w:t>
      </w:r>
      <w:r w:rsidRPr="00077876">
        <w:t>. A minor may be related to and complemen</w:t>
      </w:r>
      <w:r>
        <w:t>t a student’s major, or it may</w:t>
      </w:r>
      <w:r w:rsidRPr="00077876">
        <w:t xml:space="preserve"> be in a completely different academic/professional area.   It is the responsibility of the academic unit proposing a minor </w:t>
      </w:r>
      <w:r>
        <w:t xml:space="preserve">and the unit’s curriculum committee </w:t>
      </w:r>
      <w:r w:rsidRPr="00077876">
        <w:t xml:space="preserve">to indicate any home programs for which the minor is not a broadening experience.  </w:t>
      </w:r>
    </w:p>
    <w:p w14:paraId="169AF450" w14:textId="77777777" w:rsidR="00ED2094" w:rsidRDefault="00ED2094" w:rsidP="00ED2094"/>
    <w:p w14:paraId="519B4D45" w14:textId="77777777" w:rsidR="00ED2094" w:rsidRPr="00077876" w:rsidRDefault="00ED2094" w:rsidP="00ED2094">
      <w:r>
        <w:t>In most cases, minors shall</w:t>
      </w:r>
      <w:r w:rsidRPr="00077876">
        <w:t xml:space="preserve"> consist of a </w:t>
      </w:r>
      <w:r>
        <w:t xml:space="preserve">minimum of two upper division courses </w:t>
      </w:r>
      <w:r w:rsidRPr="00077876">
        <w:t xml:space="preserve">to provide reasonable breadth and depth within the minor.   </w:t>
      </w:r>
    </w:p>
    <w:p w14:paraId="4DF03059" w14:textId="77777777" w:rsidR="00ED2094" w:rsidRPr="00077876" w:rsidRDefault="00ED2094" w:rsidP="00ED2094">
      <w:pPr>
        <w:pStyle w:val="NormalWeb"/>
      </w:pPr>
      <w:r w:rsidRPr="00077876">
        <w:t xml:space="preserve">2. </w:t>
      </w:r>
      <w:r w:rsidRPr="00077876">
        <w:rPr>
          <w:u w:val="single"/>
        </w:rPr>
        <w:t>Institutional parameters</w:t>
      </w:r>
      <w:r w:rsidRPr="00077876">
        <w:t xml:space="preserve"> </w:t>
      </w:r>
    </w:p>
    <w:p w14:paraId="127BAFD6" w14:textId="77777777" w:rsidR="00ED2094" w:rsidRPr="00077876" w:rsidRDefault="00ED2094" w:rsidP="00ED2094">
      <w:pPr>
        <w:pStyle w:val="NormalWeb"/>
        <w:numPr>
          <w:ilvl w:val="0"/>
          <w:numId w:val="8"/>
        </w:numPr>
      </w:pPr>
      <w:r w:rsidRPr="00077876">
        <w:t>Minors may be discip</w:t>
      </w:r>
      <w:r>
        <w:t>line-based or interdisciplinary;</w:t>
      </w:r>
      <w:r w:rsidRPr="00077876">
        <w:t xml:space="preserve"> </w:t>
      </w:r>
    </w:p>
    <w:p w14:paraId="2E154EA1" w14:textId="77777777" w:rsidR="00ED2094" w:rsidRPr="00077876" w:rsidRDefault="00ED2094" w:rsidP="00ED2094">
      <w:pPr>
        <w:pStyle w:val="NormalWeb"/>
        <w:numPr>
          <w:ilvl w:val="0"/>
          <w:numId w:val="8"/>
        </w:numPr>
      </w:pPr>
      <w:r w:rsidRPr="00077876">
        <w:t>Only matriculated</w:t>
      </w:r>
      <w:r>
        <w:t xml:space="preserve"> students may enroll in a minor;</w:t>
      </w:r>
    </w:p>
    <w:p w14:paraId="02763E93" w14:textId="77777777" w:rsidR="00ED2094" w:rsidRPr="00077876" w:rsidRDefault="00ED2094" w:rsidP="00ED2094">
      <w:pPr>
        <w:pStyle w:val="NormalWeb"/>
        <w:numPr>
          <w:ilvl w:val="0"/>
          <w:numId w:val="8"/>
        </w:numPr>
      </w:pPr>
      <w:r w:rsidRPr="00077876">
        <w:t xml:space="preserve">At least nine semester credit hours of the minor must consist of courses not required by the student's home program; </w:t>
      </w:r>
    </w:p>
    <w:p w14:paraId="0D4B36D7" w14:textId="77777777" w:rsidR="00ED2094" w:rsidRPr="00077876" w:rsidRDefault="00ED2094" w:rsidP="00ED2094">
      <w:pPr>
        <w:pStyle w:val="NormalWeb"/>
        <w:numPr>
          <w:ilvl w:val="0"/>
          <w:numId w:val="8"/>
        </w:numPr>
      </w:pPr>
      <w:r w:rsidRPr="00077876">
        <w:t xml:space="preserve">Students may pursue multiple minors.  A minimum of nine semester credit hours must be designated towards each minor; these courses may not </w:t>
      </w:r>
      <w:r>
        <w:t>be counted towards other minors;</w:t>
      </w:r>
    </w:p>
    <w:p w14:paraId="19839ABF" w14:textId="77777777" w:rsidR="00ED2094" w:rsidRPr="00077876" w:rsidRDefault="00ED2094" w:rsidP="00ED2094">
      <w:pPr>
        <w:pStyle w:val="ListParagraph"/>
        <w:numPr>
          <w:ilvl w:val="0"/>
          <w:numId w:val="8"/>
        </w:numPr>
      </w:pPr>
      <w:r w:rsidRPr="00077876">
        <w:t>The residency requirement for a minor is a minimum of nine semester credit hours consisting of RIT courses (excluding "X"</w:t>
      </w:r>
      <w:r w:rsidRPr="00077876">
        <w:rPr>
          <w:color w:val="FF0000"/>
        </w:rPr>
        <w:t xml:space="preserve"> </w:t>
      </w:r>
      <w:r>
        <w:t>graded courses);</w:t>
      </w:r>
      <w:r w:rsidRPr="00077876">
        <w:t xml:space="preserve"> </w:t>
      </w:r>
    </w:p>
    <w:p w14:paraId="68D4442D" w14:textId="77777777" w:rsidR="00A32ADA" w:rsidRPr="005E32BE" w:rsidRDefault="00ED2094" w:rsidP="00A32ADA">
      <w:pPr>
        <w:pStyle w:val="ListParagraph"/>
        <w:numPr>
          <w:ilvl w:val="0"/>
          <w:numId w:val="8"/>
        </w:numPr>
      </w:pPr>
      <w:r w:rsidRPr="005E32BE">
        <w:t xml:space="preserve">Posting of the minor on the student's academic transcript requires a minimum GPA of 2.0 in each of the minor courses; </w:t>
      </w:r>
    </w:p>
    <w:p w14:paraId="32486926" w14:textId="77777777" w:rsidR="00ED2094" w:rsidRPr="00077876" w:rsidRDefault="00ED2094" w:rsidP="00ED2094">
      <w:pPr>
        <w:pStyle w:val="ListParagraph"/>
        <w:numPr>
          <w:ilvl w:val="0"/>
          <w:numId w:val="8"/>
        </w:numPr>
      </w:pPr>
      <w:r w:rsidRPr="00077876">
        <w:t xml:space="preserve">Minors may not be added to the student's academic record after the granting of the bachelor's degree. </w:t>
      </w:r>
    </w:p>
    <w:p w14:paraId="1EF69D17" w14:textId="77777777" w:rsidR="00C2660B" w:rsidRDefault="00C2660B">
      <w:r>
        <w:br w:type="page"/>
      </w:r>
    </w:p>
    <w:p w14:paraId="75F53D5D" w14:textId="77777777" w:rsidR="00ED2094" w:rsidRPr="00077876" w:rsidRDefault="00ED2094" w:rsidP="00ED2094">
      <w:pPr>
        <w:pStyle w:val="NormalWeb"/>
      </w:pPr>
      <w:r w:rsidRPr="00077876">
        <w:t xml:space="preserve">3. </w:t>
      </w:r>
      <w:r w:rsidRPr="00077876">
        <w:rPr>
          <w:u w:val="single"/>
        </w:rPr>
        <w:t xml:space="preserve">Development/approval/administration processes </w:t>
      </w:r>
    </w:p>
    <w:p w14:paraId="5C4019F6" w14:textId="77777777" w:rsidR="00ED2094" w:rsidRPr="00077876" w:rsidRDefault="00ED2094" w:rsidP="00ED2094">
      <w:pPr>
        <w:pStyle w:val="ListParagraph"/>
        <w:numPr>
          <w:ilvl w:val="1"/>
          <w:numId w:val="18"/>
        </w:numPr>
      </w:pPr>
      <w:r w:rsidRPr="00077876">
        <w:t>Minors may be developed by faculty at the departmental, inter-departmental, college, or inter-college level. As part of the minor development process</w:t>
      </w:r>
      <w:r w:rsidRPr="00077876">
        <w:rPr>
          <w:color w:val="FF0000"/>
        </w:rPr>
        <w:t xml:space="preserve">: </w:t>
      </w:r>
    </w:p>
    <w:p w14:paraId="2230D1E7" w14:textId="77777777" w:rsidR="00ED2094" w:rsidRPr="00077876" w:rsidRDefault="00ED2094" w:rsidP="00ED2094">
      <w:pPr>
        <w:pStyle w:val="ListParagraph"/>
        <w:numPr>
          <w:ilvl w:val="2"/>
          <w:numId w:val="18"/>
        </w:numPr>
      </w:pPr>
      <w:r w:rsidRPr="00077876">
        <w:t xml:space="preserve">students ineligible for the proposed minor will be identified; </w:t>
      </w:r>
    </w:p>
    <w:p w14:paraId="45F15519" w14:textId="77777777" w:rsidR="00ED2094" w:rsidRPr="00077876" w:rsidRDefault="00ED2094" w:rsidP="00ED2094">
      <w:pPr>
        <w:pStyle w:val="ListParagraph"/>
        <w:numPr>
          <w:ilvl w:val="2"/>
          <w:numId w:val="18"/>
        </w:numPr>
      </w:pPr>
      <w:r w:rsidRPr="00077876">
        <w:t xml:space="preserve">prerequisites, if any, will be identified; </w:t>
      </w:r>
    </w:p>
    <w:p w14:paraId="565A732D" w14:textId="77777777" w:rsidR="00ED2094" w:rsidRPr="00077876" w:rsidRDefault="00ED2094" w:rsidP="00ED2094">
      <w:pPr>
        <w:pStyle w:val="ListParagraph"/>
        <w:numPr>
          <w:ilvl w:val="1"/>
          <w:numId w:val="18"/>
        </w:numPr>
      </w:pPr>
      <w:r w:rsidRPr="00077876">
        <w:t xml:space="preserve">Minor proposals must be approved by the appropriate academic unit(s) curriculum committee, and college curriculum committee(s), before being sent to the Inter-College Curriculum Committee (ICC) for final </w:t>
      </w:r>
      <w:r>
        <w:t xml:space="preserve">consideration and </w:t>
      </w:r>
      <w:r w:rsidRPr="00077876">
        <w:t>approval.</w:t>
      </w:r>
    </w:p>
    <w:p w14:paraId="6701700B" w14:textId="77777777" w:rsidR="00ED2094" w:rsidRPr="00077876" w:rsidRDefault="00ED2094" w:rsidP="00ED2094">
      <w:pPr>
        <w:pStyle w:val="ListParagraph"/>
        <w:numPr>
          <w:ilvl w:val="1"/>
          <w:numId w:val="18"/>
        </w:numPr>
      </w:pPr>
      <w:r w:rsidRPr="00077876">
        <w:t xml:space="preserve">The academic unit offering the minor (in the case of interdisciplinary minors, the designated college/department) is responsible for the following: </w:t>
      </w:r>
    </w:p>
    <w:p w14:paraId="3D344903" w14:textId="77777777" w:rsidR="00ED2094" w:rsidRPr="00077876" w:rsidRDefault="00ED2094" w:rsidP="00ED2094">
      <w:pPr>
        <w:pStyle w:val="ListParagraph"/>
        <w:numPr>
          <w:ilvl w:val="2"/>
          <w:numId w:val="18"/>
        </w:numPr>
      </w:pPr>
      <w:r w:rsidRPr="00077876">
        <w:t xml:space="preserve">enrolling students in the minor (as space permits); </w:t>
      </w:r>
    </w:p>
    <w:p w14:paraId="19E1CAF7" w14:textId="77777777" w:rsidR="00ED2094" w:rsidRPr="00077876" w:rsidRDefault="00ED2094" w:rsidP="00ED2094">
      <w:pPr>
        <w:pStyle w:val="ListParagraph"/>
        <w:numPr>
          <w:ilvl w:val="2"/>
          <w:numId w:val="18"/>
        </w:numPr>
      </w:pPr>
      <w:r w:rsidRPr="00077876">
        <w:t xml:space="preserve">monitoring students progress toward completion of the minor; </w:t>
      </w:r>
    </w:p>
    <w:p w14:paraId="0634152A" w14:textId="77777777" w:rsidR="00ED2094" w:rsidRPr="00077876" w:rsidRDefault="00ED2094" w:rsidP="00ED2094">
      <w:pPr>
        <w:pStyle w:val="ListParagraph"/>
        <w:numPr>
          <w:ilvl w:val="2"/>
          <w:numId w:val="18"/>
        </w:numPr>
      </w:pPr>
      <w:r w:rsidRPr="00077876">
        <w:t>authorizing the recording of the minor's completio</w:t>
      </w:r>
      <w:r>
        <w:t>n on student's academic records;</w:t>
      </w:r>
      <w:r w:rsidRPr="00077876">
        <w:t> </w:t>
      </w:r>
    </w:p>
    <w:p w14:paraId="171C9EEA" w14:textId="77777777" w:rsidR="00ED2094" w:rsidRPr="00077876" w:rsidRDefault="00ED2094" w:rsidP="00ED2094">
      <w:pPr>
        <w:pStyle w:val="ListParagraph"/>
        <w:numPr>
          <w:ilvl w:val="2"/>
          <w:numId w:val="18"/>
        </w:numPr>
      </w:pPr>
      <w:r w:rsidRPr="00077876">
        <w:t>granting of transfer credit, credit by exam, credit by experience, course substi</w:t>
      </w:r>
      <w:r>
        <w:t>tutions, and advanced placement;</w:t>
      </w:r>
      <w:r w:rsidRPr="00077876">
        <w:t xml:space="preserve"> </w:t>
      </w:r>
    </w:p>
    <w:p w14:paraId="40092264" w14:textId="77777777" w:rsidR="00ED2094" w:rsidRPr="00077876" w:rsidRDefault="00ED2094" w:rsidP="00ED2094">
      <w:pPr>
        <w:pStyle w:val="ListParagraph"/>
        <w:numPr>
          <w:ilvl w:val="2"/>
          <w:numId w:val="18"/>
        </w:numPr>
      </w:pPr>
      <w:proofErr w:type="gramStart"/>
      <w:r w:rsidRPr="00077876">
        <w:t>responding</w:t>
      </w:r>
      <w:proofErr w:type="gramEnd"/>
      <w:r w:rsidRPr="00077876">
        <w:t xml:space="preserve"> to student requests for removal from the minor.</w:t>
      </w:r>
    </w:p>
    <w:p w14:paraId="397936B0" w14:textId="77777777" w:rsidR="00ED2094" w:rsidRPr="00077876" w:rsidRDefault="00ED2094" w:rsidP="00ED2094">
      <w:pPr>
        <w:pStyle w:val="ListParagraph"/>
        <w:ind w:left="1440"/>
      </w:pPr>
    </w:p>
    <w:p w14:paraId="7A33C80A" w14:textId="77777777" w:rsidR="00ED2094" w:rsidRPr="00077876" w:rsidRDefault="00ED2094" w:rsidP="00ED2094">
      <w:pPr>
        <w:pStyle w:val="ListParagraph"/>
        <w:numPr>
          <w:ilvl w:val="1"/>
          <w:numId w:val="18"/>
        </w:numPr>
      </w:pPr>
      <w:r w:rsidRPr="00077876">
        <w:t xml:space="preserve">As per New York State requirements, courses within the minor must be offered with sufficient frequency to allow students to complete the minor within the same time frame allowed for the completion of the baccalaureate degree. </w:t>
      </w:r>
    </w:p>
    <w:p w14:paraId="2F8E1A20" w14:textId="77777777" w:rsidR="00ED2094" w:rsidRPr="00077876" w:rsidRDefault="00ED2094" w:rsidP="00ED2094">
      <w:pPr>
        <w:pStyle w:val="NormalWeb"/>
      </w:pPr>
      <w:r w:rsidRPr="00077876">
        <w:t xml:space="preserve">4. </w:t>
      </w:r>
      <w:r w:rsidRPr="00077876">
        <w:rPr>
          <w:u w:val="single"/>
        </w:rPr>
        <w:t>Procedures for Minor revision</w:t>
      </w:r>
    </w:p>
    <w:p w14:paraId="798D0614" w14:textId="77777777" w:rsidR="00ED2094" w:rsidRDefault="00ED2094" w:rsidP="00ED2094">
      <w:pPr>
        <w:pStyle w:val="NormalWeb"/>
        <w:ind w:left="720"/>
      </w:pPr>
      <w:r w:rsidRPr="00077876">
        <w:t>It is the duty of the college curriculum committee</w:t>
      </w:r>
      <w:r>
        <w:t>(</w:t>
      </w:r>
      <w:r w:rsidRPr="00077876">
        <w:t>s</w:t>
      </w:r>
      <w:r>
        <w:t>)</w:t>
      </w:r>
      <w:r w:rsidRPr="00077876">
        <w:t xml:space="preserve"> involved with a minor to maintain the program’s structure and coherence.  Once a minor is approved by the ICC, changes to the minor that do not have a significant effect on its focus may be completed with the approval of the involved academic unit(s) and the college curriculum committee(s).  Significant changes in the focus of the minor must be approved by the appropriate academic unit(s) curriculum committee(s), the college curriculum committee(s) and b</w:t>
      </w:r>
      <w:r>
        <w:t xml:space="preserve">e resubmitted to the ICC for </w:t>
      </w:r>
      <w:r w:rsidRPr="00077876">
        <w:t>final</w:t>
      </w:r>
      <w:r>
        <w:t xml:space="preserve"> consideration</w:t>
      </w:r>
      <w:r w:rsidRPr="00077876">
        <w:t xml:space="preserve"> and approval.</w:t>
      </w:r>
    </w:p>
    <w:p w14:paraId="322F1FE8" w14:textId="77777777" w:rsidR="00B81A21" w:rsidRPr="00174AD6" w:rsidRDefault="00B81A21" w:rsidP="00174AD6">
      <w:pPr>
        <w:rPr>
          <w:rFonts w:ascii="Calibri" w:eastAsia="Calibri" w:hAnsi="Calibri"/>
          <w:sz w:val="22"/>
          <w:szCs w:val="20"/>
          <w:lang w:eastAsia="ar-SA"/>
        </w:rPr>
      </w:pPr>
    </w:p>
    <w:sectPr w:rsidR="00B81A21" w:rsidRPr="00174AD6" w:rsidSect="00B014EB">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0353C" w14:textId="77777777" w:rsidR="00F0419F" w:rsidRDefault="00F0419F">
      <w:r>
        <w:separator/>
      </w:r>
    </w:p>
  </w:endnote>
  <w:endnote w:type="continuationSeparator" w:id="0">
    <w:p w14:paraId="427F64AB" w14:textId="77777777" w:rsidR="00F0419F" w:rsidRDefault="00F0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C872" w14:textId="77777777" w:rsidR="0056483D" w:rsidRDefault="005B6906"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end"/>
    </w:r>
  </w:p>
  <w:p w14:paraId="00DA9981" w14:textId="77777777" w:rsidR="0056483D" w:rsidRDefault="0056483D" w:rsidP="00540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B4A1" w14:textId="77777777" w:rsidR="0056483D" w:rsidRDefault="005B6906" w:rsidP="00FA7FB9">
    <w:pPr>
      <w:pStyle w:val="Footer"/>
      <w:framePr w:wrap="around" w:vAnchor="text" w:hAnchor="margin" w:xAlign="right" w:y="1"/>
      <w:rPr>
        <w:rStyle w:val="PageNumber"/>
      </w:rPr>
    </w:pPr>
    <w:r>
      <w:rPr>
        <w:rStyle w:val="PageNumber"/>
      </w:rPr>
      <w:fldChar w:fldCharType="begin"/>
    </w:r>
    <w:r w:rsidR="0056483D">
      <w:rPr>
        <w:rStyle w:val="PageNumber"/>
      </w:rPr>
      <w:instrText xml:space="preserve">PAGE  </w:instrText>
    </w:r>
    <w:r>
      <w:rPr>
        <w:rStyle w:val="PageNumber"/>
      </w:rPr>
      <w:fldChar w:fldCharType="separate"/>
    </w:r>
    <w:r w:rsidR="00F8643C">
      <w:rPr>
        <w:rStyle w:val="PageNumber"/>
        <w:noProof/>
      </w:rPr>
      <w:t>5</w:t>
    </w:r>
    <w:r>
      <w:rPr>
        <w:rStyle w:val="PageNumber"/>
      </w:rPr>
      <w:fldChar w:fldCharType="end"/>
    </w:r>
  </w:p>
  <w:p w14:paraId="3A21696B" w14:textId="77777777" w:rsidR="0056483D" w:rsidRDefault="0056483D" w:rsidP="00B0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D5F44" w14:textId="77777777" w:rsidR="00F0419F" w:rsidRDefault="00F0419F">
      <w:r>
        <w:separator/>
      </w:r>
    </w:p>
  </w:footnote>
  <w:footnote w:type="continuationSeparator" w:id="0">
    <w:p w14:paraId="1A98DF1D" w14:textId="77777777" w:rsidR="00F0419F" w:rsidRDefault="00F04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A126" w14:textId="77777777" w:rsidR="0056483D" w:rsidRDefault="00564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FA73" w14:textId="77777777" w:rsidR="0056483D" w:rsidRDefault="00564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B884" w14:textId="77777777" w:rsidR="0056483D" w:rsidRDefault="00564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A18"/>
    <w:multiLevelType w:val="hybridMultilevel"/>
    <w:tmpl w:val="C5887E2C"/>
    <w:lvl w:ilvl="0" w:tplc="A6A6DA2A">
      <w:start w:val="1"/>
      <w:numFmt w:val="lowerLetter"/>
      <w:lvlText w:val="%1."/>
      <w:lvlJc w:val="left"/>
      <w:pPr>
        <w:ind w:left="1080" w:hanging="360"/>
      </w:pPr>
      <w:rPr>
        <w:rFonts w:hint="default"/>
      </w:rPr>
    </w:lvl>
    <w:lvl w:ilvl="1" w:tplc="058E6D1E">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D7B47"/>
    <w:multiLevelType w:val="hybridMultilevel"/>
    <w:tmpl w:val="23025242"/>
    <w:lvl w:ilvl="0" w:tplc="E342D6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42CCB"/>
    <w:multiLevelType w:val="hybridMultilevel"/>
    <w:tmpl w:val="36E8BA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139BA"/>
    <w:multiLevelType w:val="hybridMultilevel"/>
    <w:tmpl w:val="B87857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91DB4"/>
    <w:multiLevelType w:val="hybridMultilevel"/>
    <w:tmpl w:val="963C2282"/>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507EF"/>
    <w:multiLevelType w:val="hybridMultilevel"/>
    <w:tmpl w:val="2F7632F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97AA0"/>
    <w:multiLevelType w:val="hybridMultilevel"/>
    <w:tmpl w:val="352EB19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65815"/>
    <w:multiLevelType w:val="hybridMultilevel"/>
    <w:tmpl w:val="EA2E9C5E"/>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17484"/>
    <w:multiLevelType w:val="hybridMultilevel"/>
    <w:tmpl w:val="9F9A8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A4307"/>
    <w:multiLevelType w:val="hybridMultilevel"/>
    <w:tmpl w:val="5EFA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02672"/>
    <w:multiLevelType w:val="hybridMultilevel"/>
    <w:tmpl w:val="E946B4B2"/>
    <w:lvl w:ilvl="0" w:tplc="04090017">
      <w:start w:val="1"/>
      <w:numFmt w:val="lowerLetter"/>
      <w:lvlText w:val="%1)"/>
      <w:lvlJc w:val="left"/>
      <w:pPr>
        <w:ind w:left="720" w:hanging="360"/>
      </w:pPr>
    </w:lvl>
    <w:lvl w:ilvl="1" w:tplc="EA881556">
      <w:start w:val="1"/>
      <w:numFmt w:val="lowerLetter"/>
      <w:lvlText w:val="%2)"/>
      <w:lvlJc w:val="left"/>
      <w:pPr>
        <w:ind w:left="1455" w:hanging="375"/>
      </w:pPr>
      <w:rPr>
        <w:rFonts w:hint="default"/>
      </w:rPr>
    </w:lvl>
    <w:lvl w:ilvl="2" w:tplc="926013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771C8"/>
    <w:multiLevelType w:val="hybridMultilevel"/>
    <w:tmpl w:val="CEA05438"/>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284A23"/>
    <w:multiLevelType w:val="hybridMultilevel"/>
    <w:tmpl w:val="B330BFE6"/>
    <w:lvl w:ilvl="0" w:tplc="04090017">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B6B26"/>
    <w:multiLevelType w:val="hybridMultilevel"/>
    <w:tmpl w:val="BD0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543"/>
    <w:multiLevelType w:val="hybridMultilevel"/>
    <w:tmpl w:val="7C82F0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52C5A"/>
    <w:multiLevelType w:val="hybridMultilevel"/>
    <w:tmpl w:val="8BFEF8E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F64EF7"/>
    <w:multiLevelType w:val="hybridMultilevel"/>
    <w:tmpl w:val="405ECF4E"/>
    <w:lvl w:ilvl="0" w:tplc="E342D606">
      <w:start w:val="1"/>
      <w:numFmt w:val="lowerLetter"/>
      <w:lvlText w:val="%1)"/>
      <w:lvlJc w:val="left"/>
      <w:pPr>
        <w:ind w:left="1095" w:hanging="375"/>
      </w:pPr>
      <w:rPr>
        <w:rFonts w:hint="default"/>
      </w:rPr>
    </w:lvl>
    <w:lvl w:ilvl="1" w:tplc="5B846F8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370E1"/>
    <w:multiLevelType w:val="multilevel"/>
    <w:tmpl w:val="4E3852BA"/>
    <w:lvl w:ilvl="0">
      <w:start w:val="1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7"/>
  </w:num>
  <w:num w:numId="2">
    <w:abstractNumId w:val="13"/>
  </w:num>
  <w:num w:numId="3">
    <w:abstractNumId w:val="8"/>
  </w:num>
  <w:num w:numId="4">
    <w:abstractNumId w:val="2"/>
  </w:num>
  <w:num w:numId="5">
    <w:abstractNumId w:val="14"/>
  </w:num>
  <w:num w:numId="6">
    <w:abstractNumId w:val="0"/>
  </w:num>
  <w:num w:numId="7">
    <w:abstractNumId w:val="15"/>
  </w:num>
  <w:num w:numId="8">
    <w:abstractNumId w:val="10"/>
  </w:num>
  <w:num w:numId="9">
    <w:abstractNumId w:val="1"/>
  </w:num>
  <w:num w:numId="10">
    <w:abstractNumId w:val="16"/>
  </w:num>
  <w:num w:numId="11">
    <w:abstractNumId w:val="3"/>
  </w:num>
  <w:num w:numId="12">
    <w:abstractNumId w:val="12"/>
  </w:num>
  <w:num w:numId="13">
    <w:abstractNumId w:val="6"/>
  </w:num>
  <w:num w:numId="14">
    <w:abstractNumId w:val="7"/>
  </w:num>
  <w:num w:numId="15">
    <w:abstractNumId w:val="4"/>
  </w:num>
  <w:num w:numId="16">
    <w:abstractNumId w:val="11"/>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CB"/>
    <w:rsid w:val="00036190"/>
    <w:rsid w:val="000361DE"/>
    <w:rsid w:val="00043483"/>
    <w:rsid w:val="00050377"/>
    <w:rsid w:val="00062797"/>
    <w:rsid w:val="00083024"/>
    <w:rsid w:val="0009269F"/>
    <w:rsid w:val="000A7FDA"/>
    <w:rsid w:val="00100CD2"/>
    <w:rsid w:val="001137EE"/>
    <w:rsid w:val="00134629"/>
    <w:rsid w:val="00137B34"/>
    <w:rsid w:val="001634DB"/>
    <w:rsid w:val="001723FE"/>
    <w:rsid w:val="00174AD6"/>
    <w:rsid w:val="00176947"/>
    <w:rsid w:val="00180F7B"/>
    <w:rsid w:val="00192218"/>
    <w:rsid w:val="001934A6"/>
    <w:rsid w:val="00193B85"/>
    <w:rsid w:val="001B32CE"/>
    <w:rsid w:val="001C50C8"/>
    <w:rsid w:val="001C6459"/>
    <w:rsid w:val="001C720B"/>
    <w:rsid w:val="001D78B1"/>
    <w:rsid w:val="001E0C1B"/>
    <w:rsid w:val="001E4419"/>
    <w:rsid w:val="001F6421"/>
    <w:rsid w:val="002068F6"/>
    <w:rsid w:val="002150DD"/>
    <w:rsid w:val="00221E72"/>
    <w:rsid w:val="0022219C"/>
    <w:rsid w:val="00226025"/>
    <w:rsid w:val="00235A06"/>
    <w:rsid w:val="00242BB9"/>
    <w:rsid w:val="002431D9"/>
    <w:rsid w:val="002535CB"/>
    <w:rsid w:val="00254673"/>
    <w:rsid w:val="002546A5"/>
    <w:rsid w:val="002730E7"/>
    <w:rsid w:val="002A3328"/>
    <w:rsid w:val="002A6A0D"/>
    <w:rsid w:val="002B1C5B"/>
    <w:rsid w:val="002B61C5"/>
    <w:rsid w:val="002C260F"/>
    <w:rsid w:val="002C2A20"/>
    <w:rsid w:val="002C3564"/>
    <w:rsid w:val="002C479A"/>
    <w:rsid w:val="002D0228"/>
    <w:rsid w:val="002E4DF9"/>
    <w:rsid w:val="002F4796"/>
    <w:rsid w:val="002F6290"/>
    <w:rsid w:val="002F7D30"/>
    <w:rsid w:val="00310BBD"/>
    <w:rsid w:val="00315CA9"/>
    <w:rsid w:val="00324F01"/>
    <w:rsid w:val="0033060F"/>
    <w:rsid w:val="0035565C"/>
    <w:rsid w:val="0037110B"/>
    <w:rsid w:val="003C1322"/>
    <w:rsid w:val="003D3B2D"/>
    <w:rsid w:val="003D4A1A"/>
    <w:rsid w:val="003F0232"/>
    <w:rsid w:val="003F066E"/>
    <w:rsid w:val="0041335C"/>
    <w:rsid w:val="00417757"/>
    <w:rsid w:val="00424A0E"/>
    <w:rsid w:val="00436C74"/>
    <w:rsid w:val="004510AB"/>
    <w:rsid w:val="004523F7"/>
    <w:rsid w:val="00490307"/>
    <w:rsid w:val="004B42FE"/>
    <w:rsid w:val="004C039F"/>
    <w:rsid w:val="004C057F"/>
    <w:rsid w:val="004C4DFB"/>
    <w:rsid w:val="004C5361"/>
    <w:rsid w:val="004D73BD"/>
    <w:rsid w:val="00501932"/>
    <w:rsid w:val="00502F41"/>
    <w:rsid w:val="00540CF6"/>
    <w:rsid w:val="00542674"/>
    <w:rsid w:val="005517B0"/>
    <w:rsid w:val="00554FB4"/>
    <w:rsid w:val="0056483D"/>
    <w:rsid w:val="00577456"/>
    <w:rsid w:val="0058506E"/>
    <w:rsid w:val="0058705F"/>
    <w:rsid w:val="00597DC2"/>
    <w:rsid w:val="005B57D2"/>
    <w:rsid w:val="005B6906"/>
    <w:rsid w:val="005C274A"/>
    <w:rsid w:val="005C7579"/>
    <w:rsid w:val="005C7BFA"/>
    <w:rsid w:val="005D7166"/>
    <w:rsid w:val="005E32BE"/>
    <w:rsid w:val="005E4308"/>
    <w:rsid w:val="005E5BCA"/>
    <w:rsid w:val="005E7FD9"/>
    <w:rsid w:val="005F3769"/>
    <w:rsid w:val="005F3C58"/>
    <w:rsid w:val="00602F15"/>
    <w:rsid w:val="0061474A"/>
    <w:rsid w:val="00617672"/>
    <w:rsid w:val="0063459C"/>
    <w:rsid w:val="006349B9"/>
    <w:rsid w:val="00642A3B"/>
    <w:rsid w:val="00643011"/>
    <w:rsid w:val="00666C45"/>
    <w:rsid w:val="00680121"/>
    <w:rsid w:val="006878C0"/>
    <w:rsid w:val="00690DA6"/>
    <w:rsid w:val="006B1BDD"/>
    <w:rsid w:val="006B2661"/>
    <w:rsid w:val="006D4AEA"/>
    <w:rsid w:val="006D7F32"/>
    <w:rsid w:val="006F4356"/>
    <w:rsid w:val="00713507"/>
    <w:rsid w:val="00720DF5"/>
    <w:rsid w:val="007277CF"/>
    <w:rsid w:val="00733D47"/>
    <w:rsid w:val="00737682"/>
    <w:rsid w:val="00741380"/>
    <w:rsid w:val="0075201C"/>
    <w:rsid w:val="00780FE6"/>
    <w:rsid w:val="0078492C"/>
    <w:rsid w:val="007873EC"/>
    <w:rsid w:val="007A50AF"/>
    <w:rsid w:val="007D4643"/>
    <w:rsid w:val="007D4C4E"/>
    <w:rsid w:val="007D6BD0"/>
    <w:rsid w:val="007E2BA3"/>
    <w:rsid w:val="007E7CF3"/>
    <w:rsid w:val="007F072F"/>
    <w:rsid w:val="007F0C76"/>
    <w:rsid w:val="00815CC4"/>
    <w:rsid w:val="00833FFA"/>
    <w:rsid w:val="0084325D"/>
    <w:rsid w:val="008463F1"/>
    <w:rsid w:val="008537FE"/>
    <w:rsid w:val="00863EBE"/>
    <w:rsid w:val="00870677"/>
    <w:rsid w:val="00872B8C"/>
    <w:rsid w:val="008828D1"/>
    <w:rsid w:val="00895436"/>
    <w:rsid w:val="008C16F0"/>
    <w:rsid w:val="008C22B1"/>
    <w:rsid w:val="008D192A"/>
    <w:rsid w:val="008E0ABE"/>
    <w:rsid w:val="008F020F"/>
    <w:rsid w:val="008F2C53"/>
    <w:rsid w:val="00904845"/>
    <w:rsid w:val="00916F67"/>
    <w:rsid w:val="009279AF"/>
    <w:rsid w:val="00935502"/>
    <w:rsid w:val="00937E54"/>
    <w:rsid w:val="00941DA3"/>
    <w:rsid w:val="009453B8"/>
    <w:rsid w:val="0094595C"/>
    <w:rsid w:val="009505CA"/>
    <w:rsid w:val="00956E98"/>
    <w:rsid w:val="00986039"/>
    <w:rsid w:val="00993D6F"/>
    <w:rsid w:val="00993E22"/>
    <w:rsid w:val="009A608C"/>
    <w:rsid w:val="009C0022"/>
    <w:rsid w:val="009C3A18"/>
    <w:rsid w:val="009D6F8D"/>
    <w:rsid w:val="009E1E8E"/>
    <w:rsid w:val="00A21C31"/>
    <w:rsid w:val="00A23A9A"/>
    <w:rsid w:val="00A27305"/>
    <w:rsid w:val="00A32ADA"/>
    <w:rsid w:val="00A413E9"/>
    <w:rsid w:val="00A77F3E"/>
    <w:rsid w:val="00A927E3"/>
    <w:rsid w:val="00A97989"/>
    <w:rsid w:val="00AA1967"/>
    <w:rsid w:val="00AA5239"/>
    <w:rsid w:val="00AC2050"/>
    <w:rsid w:val="00B014EB"/>
    <w:rsid w:val="00B1091A"/>
    <w:rsid w:val="00B1169A"/>
    <w:rsid w:val="00B2427D"/>
    <w:rsid w:val="00B31D1F"/>
    <w:rsid w:val="00B32ABC"/>
    <w:rsid w:val="00B454C5"/>
    <w:rsid w:val="00B63023"/>
    <w:rsid w:val="00B76275"/>
    <w:rsid w:val="00B76DA1"/>
    <w:rsid w:val="00B81A21"/>
    <w:rsid w:val="00B93AAE"/>
    <w:rsid w:val="00BA2DBC"/>
    <w:rsid w:val="00BA4388"/>
    <w:rsid w:val="00BB2165"/>
    <w:rsid w:val="00BE202D"/>
    <w:rsid w:val="00BE2FB7"/>
    <w:rsid w:val="00BE7777"/>
    <w:rsid w:val="00C00351"/>
    <w:rsid w:val="00C05B6B"/>
    <w:rsid w:val="00C15035"/>
    <w:rsid w:val="00C20384"/>
    <w:rsid w:val="00C21038"/>
    <w:rsid w:val="00C23E36"/>
    <w:rsid w:val="00C259D6"/>
    <w:rsid w:val="00C2660B"/>
    <w:rsid w:val="00C35EAD"/>
    <w:rsid w:val="00C61822"/>
    <w:rsid w:val="00C65652"/>
    <w:rsid w:val="00C75863"/>
    <w:rsid w:val="00C7588D"/>
    <w:rsid w:val="00C7667A"/>
    <w:rsid w:val="00C8073F"/>
    <w:rsid w:val="00CA4365"/>
    <w:rsid w:val="00CB5F90"/>
    <w:rsid w:val="00CB65E7"/>
    <w:rsid w:val="00CB7ACA"/>
    <w:rsid w:val="00CD4B50"/>
    <w:rsid w:val="00CF0896"/>
    <w:rsid w:val="00D04F48"/>
    <w:rsid w:val="00D078E4"/>
    <w:rsid w:val="00D25B01"/>
    <w:rsid w:val="00D42163"/>
    <w:rsid w:val="00D46DED"/>
    <w:rsid w:val="00DB50FD"/>
    <w:rsid w:val="00DF4959"/>
    <w:rsid w:val="00E151D0"/>
    <w:rsid w:val="00E43625"/>
    <w:rsid w:val="00E50602"/>
    <w:rsid w:val="00E53F23"/>
    <w:rsid w:val="00E55C0D"/>
    <w:rsid w:val="00E65D20"/>
    <w:rsid w:val="00E83AE9"/>
    <w:rsid w:val="00EA583C"/>
    <w:rsid w:val="00EB165B"/>
    <w:rsid w:val="00EB4A0C"/>
    <w:rsid w:val="00ED2094"/>
    <w:rsid w:val="00F0419F"/>
    <w:rsid w:val="00F04766"/>
    <w:rsid w:val="00F10355"/>
    <w:rsid w:val="00F201BF"/>
    <w:rsid w:val="00F374CB"/>
    <w:rsid w:val="00F40FC5"/>
    <w:rsid w:val="00F508D9"/>
    <w:rsid w:val="00F529E9"/>
    <w:rsid w:val="00F56E32"/>
    <w:rsid w:val="00F57B8F"/>
    <w:rsid w:val="00F71169"/>
    <w:rsid w:val="00F75607"/>
    <w:rsid w:val="00F8643C"/>
    <w:rsid w:val="00F957D9"/>
    <w:rsid w:val="00FA2A63"/>
    <w:rsid w:val="00FA775F"/>
    <w:rsid w:val="00FA7FB9"/>
    <w:rsid w:val="00FB63D9"/>
    <w:rsid w:val="00FC7D3A"/>
    <w:rsid w:val="00FD675F"/>
    <w:rsid w:val="00FF02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C2D837"/>
  <w15:docId w15:val="{AD24A627-B4A6-4966-9AFF-242FEE37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535CB"/>
    <w:pPr>
      <w:jc w:val="center"/>
    </w:pPr>
    <w:rPr>
      <w:rFonts w:ascii="Palatino" w:hAnsi="Palatino"/>
      <w:b/>
      <w:kern w:val="1"/>
      <w:szCs w:val="20"/>
      <w:lang w:eastAsia="ar-SA"/>
    </w:rPr>
  </w:style>
  <w:style w:type="character" w:customStyle="1" w:styleId="TitleChar">
    <w:name w:val="Title Char"/>
    <w:basedOn w:val="DefaultParagraphFont"/>
    <w:link w:val="Title"/>
    <w:rsid w:val="002535CB"/>
    <w:rPr>
      <w:rFonts w:ascii="Palatino" w:hAnsi="Palatino"/>
      <w:b/>
      <w:kern w:val="1"/>
      <w:sz w:val="24"/>
      <w:lang w:val="en-US" w:eastAsia="ar-SA" w:bidi="ar-SA"/>
    </w:rPr>
  </w:style>
  <w:style w:type="paragraph" w:styleId="BodyTextIndent">
    <w:name w:val="Body Text Indent"/>
    <w:basedOn w:val="Normal"/>
    <w:link w:val="BodyTextIndentChar"/>
    <w:rsid w:val="005D664B"/>
    <w:pPr>
      <w:spacing w:after="120"/>
      <w:ind w:left="360"/>
      <w:jc w:val="both"/>
    </w:pPr>
    <w:rPr>
      <w:rFonts w:ascii="Palatino" w:hAnsi="Palatino"/>
      <w:kern w:val="18"/>
      <w:sz w:val="20"/>
      <w:szCs w:val="20"/>
    </w:rPr>
  </w:style>
  <w:style w:type="character" w:customStyle="1" w:styleId="BodyTextIndentChar">
    <w:name w:val="Body Text Indent Char"/>
    <w:basedOn w:val="DefaultParagraphFont"/>
    <w:link w:val="BodyTextIndent"/>
    <w:rsid w:val="005D664B"/>
    <w:rPr>
      <w:rFonts w:ascii="Palatino" w:hAnsi="Palatino"/>
      <w:kern w:val="18"/>
    </w:rPr>
  </w:style>
  <w:style w:type="table" w:styleId="TableGrid">
    <w:name w:val="Table Grid"/>
    <w:basedOn w:val="TableNormal"/>
    <w:rsid w:val="005D6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umentLabel">
    <w:name w:val="Document Label"/>
    <w:next w:val="Normal"/>
    <w:rsid w:val="00B32ABC"/>
    <w:pPr>
      <w:pBdr>
        <w:top w:val="double" w:sz="6" w:space="8" w:color="808080"/>
        <w:bottom w:val="double" w:sz="6" w:space="8" w:color="808080"/>
      </w:pBdr>
      <w:spacing w:after="40" w:line="240" w:lineRule="atLeast"/>
      <w:jc w:val="center"/>
    </w:pPr>
    <w:rPr>
      <w:rFonts w:ascii="Garamond" w:hAnsi="Garamond"/>
      <w:b/>
      <w:caps/>
      <w:spacing w:val="20"/>
      <w:sz w:val="18"/>
    </w:rPr>
  </w:style>
  <w:style w:type="character" w:styleId="CommentReference">
    <w:name w:val="annotation reference"/>
    <w:basedOn w:val="DefaultParagraphFont"/>
    <w:rsid w:val="001634DB"/>
    <w:rPr>
      <w:sz w:val="16"/>
      <w:szCs w:val="16"/>
    </w:rPr>
  </w:style>
  <w:style w:type="paragraph" w:styleId="CommentText">
    <w:name w:val="annotation text"/>
    <w:basedOn w:val="Normal"/>
    <w:link w:val="CommentTextChar"/>
    <w:rsid w:val="001634DB"/>
    <w:rPr>
      <w:sz w:val="20"/>
      <w:szCs w:val="20"/>
    </w:rPr>
  </w:style>
  <w:style w:type="character" w:customStyle="1" w:styleId="CommentTextChar">
    <w:name w:val="Comment Text Char"/>
    <w:basedOn w:val="DefaultParagraphFont"/>
    <w:link w:val="CommentText"/>
    <w:rsid w:val="001634DB"/>
  </w:style>
  <w:style w:type="paragraph" w:styleId="CommentSubject">
    <w:name w:val="annotation subject"/>
    <w:basedOn w:val="CommentText"/>
    <w:next w:val="CommentText"/>
    <w:link w:val="CommentSubjectChar"/>
    <w:rsid w:val="001634DB"/>
    <w:rPr>
      <w:b/>
      <w:bCs/>
    </w:rPr>
  </w:style>
  <w:style w:type="character" w:customStyle="1" w:styleId="CommentSubjectChar">
    <w:name w:val="Comment Subject Char"/>
    <w:basedOn w:val="CommentTextChar"/>
    <w:link w:val="CommentSubject"/>
    <w:rsid w:val="001634DB"/>
    <w:rPr>
      <w:b/>
      <w:bCs/>
    </w:rPr>
  </w:style>
  <w:style w:type="paragraph" w:styleId="BalloonText">
    <w:name w:val="Balloon Text"/>
    <w:basedOn w:val="Normal"/>
    <w:link w:val="BalloonTextChar"/>
    <w:rsid w:val="001634DB"/>
    <w:rPr>
      <w:rFonts w:ascii="Tahoma" w:hAnsi="Tahoma" w:cs="Tahoma"/>
      <w:sz w:val="16"/>
      <w:szCs w:val="16"/>
    </w:rPr>
  </w:style>
  <w:style w:type="character" w:customStyle="1" w:styleId="BalloonTextChar">
    <w:name w:val="Balloon Text Char"/>
    <w:basedOn w:val="DefaultParagraphFont"/>
    <w:link w:val="BalloonText"/>
    <w:rsid w:val="001634DB"/>
    <w:rPr>
      <w:rFonts w:ascii="Tahoma" w:hAnsi="Tahoma" w:cs="Tahoma"/>
      <w:sz w:val="16"/>
      <w:szCs w:val="16"/>
    </w:rPr>
  </w:style>
  <w:style w:type="paragraph" w:styleId="ListParagraph">
    <w:name w:val="List Paragraph"/>
    <w:basedOn w:val="Normal"/>
    <w:uiPriority w:val="34"/>
    <w:qFormat/>
    <w:rsid w:val="002C2A20"/>
    <w:pPr>
      <w:ind w:left="720"/>
    </w:pPr>
  </w:style>
  <w:style w:type="paragraph" w:styleId="Footer">
    <w:name w:val="footer"/>
    <w:basedOn w:val="Normal"/>
    <w:rsid w:val="00540CF6"/>
    <w:pPr>
      <w:tabs>
        <w:tab w:val="center" w:pos="4320"/>
        <w:tab w:val="right" w:pos="8640"/>
      </w:tabs>
    </w:pPr>
  </w:style>
  <w:style w:type="character" w:styleId="PageNumber">
    <w:name w:val="page number"/>
    <w:basedOn w:val="DefaultParagraphFont"/>
    <w:rsid w:val="00540CF6"/>
  </w:style>
  <w:style w:type="paragraph" w:styleId="NoSpacing">
    <w:name w:val="No Spacing"/>
    <w:uiPriority w:val="99"/>
    <w:qFormat/>
    <w:rsid w:val="00C00351"/>
    <w:rPr>
      <w:rFonts w:ascii="Calibri" w:eastAsia="Calibri" w:hAnsi="Calibri"/>
      <w:sz w:val="22"/>
      <w:szCs w:val="22"/>
    </w:rPr>
  </w:style>
  <w:style w:type="character" w:styleId="PlaceholderText">
    <w:name w:val="Placeholder Text"/>
    <w:basedOn w:val="DefaultParagraphFont"/>
    <w:uiPriority w:val="99"/>
    <w:semiHidden/>
    <w:rsid w:val="00895436"/>
    <w:rPr>
      <w:color w:val="808080"/>
    </w:rPr>
  </w:style>
  <w:style w:type="paragraph" w:styleId="PlainText">
    <w:name w:val="Plain Text"/>
    <w:basedOn w:val="Normal"/>
    <w:link w:val="PlainTextChar"/>
    <w:uiPriority w:val="99"/>
    <w:unhideWhenUsed/>
    <w:rsid w:val="006176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17672"/>
    <w:rPr>
      <w:rFonts w:ascii="Consolas" w:eastAsiaTheme="minorHAnsi" w:hAnsi="Consolas" w:cstheme="minorBidi"/>
      <w:sz w:val="21"/>
      <w:szCs w:val="21"/>
    </w:rPr>
  </w:style>
  <w:style w:type="paragraph" w:styleId="Header">
    <w:name w:val="header"/>
    <w:basedOn w:val="Normal"/>
    <w:link w:val="HeaderChar"/>
    <w:rsid w:val="00B014EB"/>
    <w:pPr>
      <w:tabs>
        <w:tab w:val="center" w:pos="4680"/>
        <w:tab w:val="right" w:pos="9360"/>
      </w:tabs>
    </w:pPr>
  </w:style>
  <w:style w:type="character" w:customStyle="1" w:styleId="HeaderChar">
    <w:name w:val="Header Char"/>
    <w:basedOn w:val="DefaultParagraphFont"/>
    <w:link w:val="Header"/>
    <w:rsid w:val="00B014EB"/>
    <w:rPr>
      <w:sz w:val="24"/>
      <w:szCs w:val="24"/>
    </w:rPr>
  </w:style>
  <w:style w:type="paragraph" w:styleId="NormalWeb">
    <w:name w:val="Normal (Web)"/>
    <w:basedOn w:val="Normal"/>
    <w:uiPriority w:val="99"/>
    <w:unhideWhenUsed/>
    <w:rsid w:val="00083024"/>
    <w:pPr>
      <w:spacing w:before="100" w:beforeAutospacing="1" w:after="100" w:afterAutospacing="1"/>
    </w:pPr>
  </w:style>
  <w:style w:type="character" w:styleId="Strong">
    <w:name w:val="Strong"/>
    <w:basedOn w:val="DefaultParagraphFont"/>
    <w:uiPriority w:val="22"/>
    <w:qFormat/>
    <w:rsid w:val="00083024"/>
    <w:rPr>
      <w:b/>
      <w:bCs/>
    </w:rPr>
  </w:style>
  <w:style w:type="character" w:styleId="Hyperlink">
    <w:name w:val="Hyperlink"/>
    <w:basedOn w:val="DefaultParagraphFont"/>
    <w:uiPriority w:val="99"/>
    <w:rsid w:val="005E7F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978">
      <w:bodyDiv w:val="1"/>
      <w:marLeft w:val="0"/>
      <w:marRight w:val="0"/>
      <w:marTop w:val="0"/>
      <w:marBottom w:val="0"/>
      <w:divBdr>
        <w:top w:val="none" w:sz="0" w:space="0" w:color="auto"/>
        <w:left w:val="none" w:sz="0" w:space="0" w:color="auto"/>
        <w:bottom w:val="none" w:sz="0" w:space="0" w:color="auto"/>
        <w:right w:val="none" w:sz="0" w:space="0" w:color="auto"/>
      </w:divBdr>
      <w:divsChild>
        <w:div w:id="205437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45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22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97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598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75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5565302">
      <w:bodyDiv w:val="1"/>
      <w:marLeft w:val="0"/>
      <w:marRight w:val="0"/>
      <w:marTop w:val="0"/>
      <w:marBottom w:val="0"/>
      <w:divBdr>
        <w:top w:val="none" w:sz="0" w:space="0" w:color="auto"/>
        <w:left w:val="none" w:sz="0" w:space="0" w:color="auto"/>
        <w:bottom w:val="none" w:sz="0" w:space="0" w:color="auto"/>
        <w:right w:val="none" w:sz="0" w:space="0" w:color="auto"/>
      </w:divBdr>
    </w:div>
    <w:div w:id="941887026">
      <w:bodyDiv w:val="1"/>
      <w:marLeft w:val="0"/>
      <w:marRight w:val="0"/>
      <w:marTop w:val="0"/>
      <w:marBottom w:val="0"/>
      <w:divBdr>
        <w:top w:val="none" w:sz="0" w:space="0" w:color="auto"/>
        <w:left w:val="none" w:sz="0" w:space="0" w:color="auto"/>
        <w:bottom w:val="none" w:sz="0" w:space="0" w:color="auto"/>
        <w:right w:val="none" w:sz="0" w:space="0" w:color="auto"/>
      </w:divBdr>
    </w:div>
    <w:div w:id="1724331560">
      <w:bodyDiv w:val="1"/>
      <w:marLeft w:val="0"/>
      <w:marRight w:val="0"/>
      <w:marTop w:val="0"/>
      <w:marBottom w:val="0"/>
      <w:divBdr>
        <w:top w:val="none" w:sz="0" w:space="0" w:color="auto"/>
        <w:left w:val="none" w:sz="0" w:space="0" w:color="auto"/>
        <w:bottom w:val="none" w:sz="0" w:space="0" w:color="auto"/>
        <w:right w:val="none" w:sz="0" w:space="0" w:color="auto"/>
      </w:divBdr>
    </w:div>
    <w:div w:id="19902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9A09-8278-4EA8-85AA-B383614F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6722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APPENDIX A</vt:lpstr>
    </vt:vector>
  </TitlesOfParts>
  <Company>Rochester Institute of Technology</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kmw4088</dc:creator>
  <cp:lastModifiedBy>Karel Shapiro</cp:lastModifiedBy>
  <cp:revision>2</cp:revision>
  <cp:lastPrinted>2011-09-12T17:32:00Z</cp:lastPrinted>
  <dcterms:created xsi:type="dcterms:W3CDTF">2016-08-18T14:44:00Z</dcterms:created>
  <dcterms:modified xsi:type="dcterms:W3CDTF">2016-08-18T14:44:00Z</dcterms:modified>
</cp:coreProperties>
</file>