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02" w:rsidRPr="00631102" w:rsidRDefault="00CF4B70" w:rsidP="00631102">
      <w:pPr>
        <w:jc w:val="center"/>
        <w:rPr>
          <w:rFonts w:asciiTheme="majorHAnsi" w:hAnsiTheme="majorHAnsi"/>
          <w:b/>
          <w:color w:val="548DD4" w:themeColor="text2" w:themeTint="99"/>
          <w:sz w:val="26"/>
          <w:szCs w:val="26"/>
        </w:rPr>
      </w:pPr>
      <w:bookmarkStart w:id="0" w:name="_GoBack"/>
      <w:bookmarkEnd w:id="0"/>
      <w:r w:rsidRPr="00631102">
        <w:rPr>
          <w:rFonts w:asciiTheme="majorHAnsi" w:hAnsiTheme="majorHAnsi"/>
          <w:b/>
          <w:color w:val="548DD4" w:themeColor="text2" w:themeTint="99"/>
          <w:sz w:val="26"/>
          <w:szCs w:val="26"/>
        </w:rPr>
        <w:t xml:space="preserve">Concept Paper for the proposed </w:t>
      </w:r>
      <w:r w:rsidRPr="00631102">
        <w:rPr>
          <w:rFonts w:asciiTheme="majorHAnsi" w:hAnsiTheme="majorHAnsi"/>
          <w:b/>
          <w:color w:val="548DD4" w:themeColor="text2" w:themeTint="99"/>
          <w:sz w:val="26"/>
          <w:szCs w:val="26"/>
        </w:rPr>
        <w:br/>
      </w:r>
      <w:r w:rsidR="007D65F8" w:rsidRPr="00631102">
        <w:rPr>
          <w:rFonts w:asciiTheme="majorHAnsi" w:hAnsiTheme="majorHAnsi"/>
          <w:b/>
          <w:color w:val="548DD4" w:themeColor="text2" w:themeTint="99"/>
          <w:sz w:val="26"/>
          <w:szCs w:val="26"/>
        </w:rPr>
        <w:t xml:space="preserve">NTID </w:t>
      </w:r>
      <w:r w:rsidR="00321447" w:rsidRPr="00631102">
        <w:rPr>
          <w:rFonts w:asciiTheme="majorHAnsi" w:hAnsiTheme="majorHAnsi"/>
          <w:b/>
          <w:color w:val="548DD4" w:themeColor="text2" w:themeTint="99"/>
          <w:sz w:val="26"/>
          <w:szCs w:val="26"/>
        </w:rPr>
        <w:t xml:space="preserve">Associate of </w:t>
      </w:r>
      <w:r w:rsidR="001F0197" w:rsidRPr="00631102">
        <w:rPr>
          <w:rFonts w:asciiTheme="majorHAnsi" w:hAnsiTheme="majorHAnsi"/>
          <w:b/>
          <w:color w:val="548DD4" w:themeColor="text2" w:themeTint="99"/>
          <w:sz w:val="26"/>
          <w:szCs w:val="26"/>
        </w:rPr>
        <w:t xml:space="preserve">Applied </w:t>
      </w:r>
      <w:r w:rsidR="00321447" w:rsidRPr="00631102">
        <w:rPr>
          <w:rFonts w:asciiTheme="majorHAnsi" w:hAnsiTheme="majorHAnsi"/>
          <w:b/>
          <w:color w:val="548DD4" w:themeColor="text2" w:themeTint="99"/>
          <w:sz w:val="26"/>
          <w:szCs w:val="26"/>
        </w:rPr>
        <w:t>Science in</w:t>
      </w:r>
    </w:p>
    <w:p w:rsidR="007D65F8" w:rsidRPr="00511EEF" w:rsidRDefault="001F0197" w:rsidP="00631102">
      <w:pPr>
        <w:jc w:val="center"/>
      </w:pPr>
      <w:r w:rsidRPr="00631102">
        <w:rPr>
          <w:rFonts w:asciiTheme="majorHAnsi" w:hAnsiTheme="majorHAnsi"/>
          <w:b/>
          <w:color w:val="548DD4" w:themeColor="text2" w:themeTint="99"/>
          <w:sz w:val="26"/>
          <w:szCs w:val="26"/>
        </w:rPr>
        <w:t>Mobile Application</w:t>
      </w:r>
      <w:r w:rsidR="00631102" w:rsidRPr="00631102">
        <w:rPr>
          <w:rFonts w:asciiTheme="majorHAnsi" w:hAnsiTheme="majorHAnsi"/>
          <w:b/>
          <w:color w:val="548DD4" w:themeColor="text2" w:themeTint="99"/>
          <w:sz w:val="26"/>
          <w:szCs w:val="26"/>
        </w:rPr>
        <w:t xml:space="preserve"> </w:t>
      </w:r>
      <w:r w:rsidRPr="00631102">
        <w:rPr>
          <w:rFonts w:asciiTheme="majorHAnsi" w:hAnsiTheme="majorHAnsi"/>
          <w:b/>
          <w:color w:val="548DD4" w:themeColor="text2" w:themeTint="99"/>
          <w:sz w:val="26"/>
          <w:szCs w:val="26"/>
        </w:rPr>
        <w:t>Design and Development</w:t>
      </w:r>
    </w:p>
    <w:p w:rsidR="00CF4B70" w:rsidRPr="00631102" w:rsidRDefault="00CF4B70" w:rsidP="00511EEF">
      <w:pPr>
        <w:pStyle w:val="Heading2"/>
        <w:rPr>
          <w:color w:val="548DD4" w:themeColor="text2" w:themeTint="99"/>
        </w:rPr>
      </w:pPr>
    </w:p>
    <w:p w:rsidR="00B5547A" w:rsidRPr="00470A50" w:rsidRDefault="00575E97" w:rsidP="00470A50">
      <w:pPr>
        <w:pStyle w:val="Heading2"/>
        <w:jc w:val="both"/>
      </w:pPr>
      <w:r w:rsidRPr="00470A50">
        <w:rPr>
          <w:rStyle w:val="Heading2Char"/>
          <w:b/>
          <w:color w:val="548DD4" w:themeColor="text2" w:themeTint="99"/>
        </w:rPr>
        <w:t xml:space="preserve">I. </w:t>
      </w:r>
      <w:r w:rsidR="00B5547A" w:rsidRPr="00470A50">
        <w:rPr>
          <w:rStyle w:val="Heading2Char"/>
          <w:b/>
          <w:color w:val="548DD4" w:themeColor="text2" w:themeTint="99"/>
        </w:rPr>
        <w:t>Title/Department/</w:t>
      </w:r>
      <w:r w:rsidR="00B5547A" w:rsidRPr="00470A50">
        <w:rPr>
          <w:color w:val="548DD4" w:themeColor="text2" w:themeTint="99"/>
        </w:rPr>
        <w:t xml:space="preserve">College </w:t>
      </w:r>
    </w:p>
    <w:p w:rsidR="00264618" w:rsidRDefault="00264618" w:rsidP="00F53017"/>
    <w:p w:rsidR="00AF3275" w:rsidRPr="00E60922" w:rsidRDefault="00E60922" w:rsidP="00EF3474">
      <w:pPr>
        <w:rPr>
          <w:b/>
          <w:sz w:val="22"/>
          <w:szCs w:val="22"/>
        </w:rPr>
      </w:pPr>
      <w:r>
        <w:rPr>
          <w:b/>
          <w:sz w:val="22"/>
          <w:szCs w:val="22"/>
        </w:rPr>
        <w:t xml:space="preserve">   </w:t>
      </w:r>
      <w:r w:rsidR="00321447" w:rsidRPr="00E60922">
        <w:rPr>
          <w:b/>
          <w:sz w:val="22"/>
          <w:szCs w:val="22"/>
        </w:rPr>
        <w:t xml:space="preserve">Associate of </w:t>
      </w:r>
      <w:r w:rsidR="001F0197" w:rsidRPr="00E60922">
        <w:rPr>
          <w:b/>
          <w:sz w:val="22"/>
          <w:szCs w:val="22"/>
        </w:rPr>
        <w:t xml:space="preserve">Applied </w:t>
      </w:r>
      <w:r w:rsidR="00321447" w:rsidRPr="00E60922">
        <w:rPr>
          <w:b/>
          <w:sz w:val="22"/>
          <w:szCs w:val="22"/>
        </w:rPr>
        <w:t xml:space="preserve">Science in </w:t>
      </w:r>
      <w:r w:rsidR="001F0197" w:rsidRPr="00E60922">
        <w:rPr>
          <w:b/>
          <w:sz w:val="22"/>
          <w:szCs w:val="22"/>
        </w:rPr>
        <w:t>Mobile Application Design and Development</w:t>
      </w:r>
    </w:p>
    <w:p w:rsidR="00E60922" w:rsidRDefault="00E60922" w:rsidP="00EF3474">
      <w:pPr>
        <w:rPr>
          <w:sz w:val="22"/>
          <w:szCs w:val="22"/>
        </w:rPr>
      </w:pPr>
      <w:r>
        <w:rPr>
          <w:sz w:val="22"/>
          <w:szCs w:val="22"/>
        </w:rPr>
        <w:t xml:space="preserve">   </w:t>
      </w:r>
      <w:r w:rsidR="00146417" w:rsidRPr="00E60922">
        <w:rPr>
          <w:sz w:val="22"/>
          <w:szCs w:val="22"/>
        </w:rPr>
        <w:t xml:space="preserve">Information and </w:t>
      </w:r>
      <w:r w:rsidR="00AA197B" w:rsidRPr="00E60922">
        <w:rPr>
          <w:sz w:val="22"/>
          <w:szCs w:val="22"/>
        </w:rPr>
        <w:t>Computing Studies department,</w:t>
      </w:r>
      <w:r w:rsidR="00264618" w:rsidRPr="00E60922">
        <w:rPr>
          <w:sz w:val="22"/>
          <w:szCs w:val="22"/>
        </w:rPr>
        <w:t xml:space="preserve"> National Technical Institute for the Deaf</w:t>
      </w:r>
      <w:r w:rsidR="00321447" w:rsidRPr="00E60922">
        <w:rPr>
          <w:sz w:val="22"/>
          <w:szCs w:val="22"/>
        </w:rPr>
        <w:t xml:space="preserve"> </w:t>
      </w:r>
    </w:p>
    <w:p w:rsidR="007D65F8" w:rsidRPr="00E60922" w:rsidRDefault="00E60922" w:rsidP="00EF3474">
      <w:pPr>
        <w:rPr>
          <w:sz w:val="22"/>
          <w:szCs w:val="22"/>
        </w:rPr>
      </w:pPr>
      <w:r>
        <w:rPr>
          <w:sz w:val="22"/>
          <w:szCs w:val="22"/>
        </w:rPr>
        <w:t xml:space="preserve">   </w:t>
      </w:r>
      <w:r w:rsidR="00321447" w:rsidRPr="00E60922">
        <w:rPr>
          <w:sz w:val="22"/>
          <w:szCs w:val="22"/>
        </w:rPr>
        <w:t>(NTID)</w:t>
      </w:r>
    </w:p>
    <w:p w:rsidR="009F3190" w:rsidRPr="00AF3275" w:rsidRDefault="009F3190" w:rsidP="00EF3474">
      <w:pPr>
        <w:rPr>
          <w:sz w:val="22"/>
          <w:szCs w:val="22"/>
        </w:rPr>
      </w:pPr>
    </w:p>
    <w:p w:rsidR="00B5547A" w:rsidRDefault="00575E97" w:rsidP="00B5547A">
      <w:pPr>
        <w:pStyle w:val="Heading2"/>
      </w:pPr>
      <w:r w:rsidRPr="00511EEF">
        <w:rPr>
          <w:color w:val="548DD4" w:themeColor="text2" w:themeTint="99"/>
        </w:rPr>
        <w:t xml:space="preserve">II. </w:t>
      </w:r>
      <w:r w:rsidR="00D73FE6" w:rsidRPr="00511EEF">
        <w:rPr>
          <w:color w:val="548DD4" w:themeColor="text2" w:themeTint="99"/>
        </w:rPr>
        <w:t>Goals and Justification</w:t>
      </w:r>
      <w:r w:rsidR="00B5547A" w:rsidRPr="00511EEF">
        <w:rPr>
          <w:color w:val="548DD4" w:themeColor="text2" w:themeTint="99"/>
        </w:rPr>
        <w:t xml:space="preserve"> </w:t>
      </w:r>
      <w:r w:rsidR="00D73FE6" w:rsidRPr="00511EEF">
        <w:rPr>
          <w:color w:val="548DD4" w:themeColor="text2" w:themeTint="99"/>
        </w:rPr>
        <w:t>for the Proposed Program</w:t>
      </w:r>
    </w:p>
    <w:p w:rsidR="00F20131" w:rsidRDefault="00F20131" w:rsidP="00193900">
      <w:pPr>
        <w:rPr>
          <w:rFonts w:eastAsia="ヒラギノ角ゴ Pro W3" w:cs="Times New Roman"/>
          <w:color w:val="000000"/>
          <w:sz w:val="22"/>
          <w:szCs w:val="22"/>
          <w:lang w:eastAsia="en-US"/>
        </w:rPr>
      </w:pPr>
    </w:p>
    <w:p w:rsidR="00F92E26" w:rsidRPr="00E124E0" w:rsidRDefault="00E34E7B" w:rsidP="00F92E26">
      <w:pPr>
        <w:ind w:left="180"/>
        <w:rPr>
          <w:sz w:val="22"/>
          <w:szCs w:val="22"/>
        </w:rPr>
      </w:pPr>
      <w:r>
        <w:rPr>
          <w:rFonts w:eastAsia="Arial" w:cs="Arial"/>
          <w:sz w:val="22"/>
          <w:szCs w:val="22"/>
          <w:lang w:val="en"/>
        </w:rPr>
        <w:t>Due to</w:t>
      </w:r>
      <w:r w:rsidR="668E00BD" w:rsidRPr="00E124E0">
        <w:rPr>
          <w:rFonts w:eastAsia="Arial" w:cs="Arial"/>
          <w:sz w:val="22"/>
          <w:szCs w:val="22"/>
          <w:lang w:val="en"/>
        </w:rPr>
        <w:t xml:space="preserve"> the exp</w:t>
      </w:r>
      <w:r>
        <w:rPr>
          <w:rFonts w:eastAsia="Arial" w:cs="Arial"/>
          <w:sz w:val="22"/>
          <w:szCs w:val="22"/>
          <w:lang w:val="en"/>
        </w:rPr>
        <w:t xml:space="preserve">losive growth in the use of mobile devices to access </w:t>
      </w:r>
      <w:r w:rsidR="668E00BD" w:rsidRPr="00E124E0">
        <w:rPr>
          <w:rFonts w:eastAsia="Arial" w:cs="Arial"/>
          <w:sz w:val="22"/>
          <w:szCs w:val="22"/>
          <w:lang w:val="en"/>
        </w:rPr>
        <w:t>and use the Internet, there’s been a boom in the field of mobile application (app) development.  In 2012,</w:t>
      </w:r>
      <w:r w:rsidR="668E00BD" w:rsidRPr="00E124E0">
        <w:rPr>
          <w:rFonts w:eastAsia="Times New Roman,ヒラギノ角ゴ Pro W3" w:cs="Times New Roman,ヒラギノ角ゴ Pro W3"/>
          <w:sz w:val="22"/>
          <w:szCs w:val="22"/>
          <w:lang w:eastAsia="en-US"/>
        </w:rPr>
        <w:t xml:space="preserve"> deployment and use of mobile applications created a $53 billion economy and by 2016, it is expected to rise to $143 billion.  Additionally, </w:t>
      </w:r>
      <w:r w:rsidR="668E00BD" w:rsidRPr="00E124E0">
        <w:rPr>
          <w:sz w:val="22"/>
          <w:szCs w:val="22"/>
        </w:rPr>
        <w:t>by 2016, the global app economy is expected to account for 33% of the combined app services and handset market (up from 18% in 2012) which is an indication that the number of apps will continue to grow and outpace the value of handsets on a yearly basis.</w:t>
      </w:r>
    </w:p>
    <w:p w:rsidR="668E00BD" w:rsidRPr="00E124E0" w:rsidRDefault="668E00BD" w:rsidP="668E00BD">
      <w:pPr>
        <w:ind w:left="180"/>
      </w:pPr>
    </w:p>
    <w:p w:rsidR="668E00BD" w:rsidRPr="00E124E0" w:rsidRDefault="668E00BD" w:rsidP="668E00BD">
      <w:pPr>
        <w:ind w:left="180"/>
      </w:pPr>
      <w:r w:rsidRPr="00E124E0">
        <w:rPr>
          <w:sz w:val="22"/>
          <w:szCs w:val="22"/>
        </w:rPr>
        <w:t>Estimates indicate</w:t>
      </w:r>
      <w:r w:rsidR="00993FCA">
        <w:rPr>
          <w:sz w:val="22"/>
          <w:szCs w:val="22"/>
        </w:rPr>
        <w:t xml:space="preserve"> </w:t>
      </w:r>
      <w:r w:rsidR="00B94485">
        <w:rPr>
          <w:sz w:val="22"/>
          <w:szCs w:val="22"/>
        </w:rPr>
        <w:t xml:space="preserve">that </w:t>
      </w:r>
      <w:r w:rsidR="00993FCA">
        <w:rPr>
          <w:sz w:val="22"/>
          <w:szCs w:val="22"/>
        </w:rPr>
        <w:t>mobile subscriptions</w:t>
      </w:r>
      <w:r w:rsidR="008D4498" w:rsidRPr="00E124E0">
        <w:rPr>
          <w:sz w:val="22"/>
          <w:szCs w:val="22"/>
        </w:rPr>
        <w:t xml:space="preserve"> reached seven</w:t>
      </w:r>
      <w:r w:rsidRPr="00E124E0">
        <w:rPr>
          <w:sz w:val="22"/>
          <w:szCs w:val="22"/>
        </w:rPr>
        <w:t xml:space="preserve"> billion </w:t>
      </w:r>
      <w:r w:rsidR="008D4498" w:rsidRPr="00E124E0">
        <w:rPr>
          <w:sz w:val="22"/>
          <w:szCs w:val="22"/>
        </w:rPr>
        <w:t>at</w:t>
      </w:r>
      <w:r w:rsidRPr="00E124E0">
        <w:rPr>
          <w:sz w:val="22"/>
          <w:szCs w:val="22"/>
        </w:rPr>
        <w:t xml:space="preserve"> the end of 2013 and </w:t>
      </w:r>
      <w:r w:rsidR="00993FCA">
        <w:rPr>
          <w:sz w:val="22"/>
          <w:szCs w:val="22"/>
        </w:rPr>
        <w:t xml:space="preserve">will reach </w:t>
      </w:r>
      <w:r w:rsidRPr="00E124E0">
        <w:rPr>
          <w:sz w:val="22"/>
          <w:szCs w:val="22"/>
        </w:rPr>
        <w:t xml:space="preserve">9.1 billion by 2018.  The </w:t>
      </w:r>
      <w:r w:rsidRPr="00E124E0">
        <w:rPr>
          <w:sz w:val="22"/>
          <w:szCs w:val="22"/>
          <w:lang w:val="en"/>
        </w:rPr>
        <w:t xml:space="preserve">International Data Corporation (IDC) estimates that mobile web usage will overtake PC web usage by 2015, making mobile web strategy more important for businesses than their PC web strategy.  </w:t>
      </w:r>
      <w:r w:rsidR="007118A3" w:rsidRPr="00E124E0">
        <w:rPr>
          <w:sz w:val="22"/>
          <w:szCs w:val="22"/>
          <w:lang w:val="en"/>
        </w:rPr>
        <w:t>Because of unpredictable platform dominance, a platform-agnostic strategy, i.e.,</w:t>
      </w:r>
      <w:r w:rsidR="007118A3">
        <w:rPr>
          <w:sz w:val="22"/>
          <w:szCs w:val="22"/>
          <w:lang w:val="en"/>
        </w:rPr>
        <w:t xml:space="preserve"> </w:t>
      </w:r>
      <w:r w:rsidR="009413D1">
        <w:rPr>
          <w:sz w:val="22"/>
          <w:szCs w:val="22"/>
          <w:lang w:val="en"/>
        </w:rPr>
        <w:t>cross-platform mobile apps</w:t>
      </w:r>
      <w:r w:rsidR="00D379DB">
        <w:rPr>
          <w:sz w:val="22"/>
          <w:szCs w:val="22"/>
          <w:lang w:val="en"/>
        </w:rPr>
        <w:t>,</w:t>
      </w:r>
      <w:r w:rsidR="007118A3" w:rsidRPr="00E124E0">
        <w:rPr>
          <w:sz w:val="22"/>
          <w:szCs w:val="22"/>
          <w:lang w:val="en"/>
        </w:rPr>
        <w:t xml:space="preserve"> messaging</w:t>
      </w:r>
      <w:r w:rsidR="00B94485">
        <w:rPr>
          <w:sz w:val="22"/>
          <w:szCs w:val="22"/>
          <w:lang w:val="en"/>
        </w:rPr>
        <w:t>,</w:t>
      </w:r>
      <w:r w:rsidR="00D379DB">
        <w:rPr>
          <w:sz w:val="22"/>
          <w:szCs w:val="22"/>
          <w:lang w:val="en"/>
        </w:rPr>
        <w:t xml:space="preserve"> and </w:t>
      </w:r>
      <w:r w:rsidR="009413D1">
        <w:rPr>
          <w:sz w:val="22"/>
          <w:szCs w:val="22"/>
          <w:lang w:val="en"/>
        </w:rPr>
        <w:t>utilization of w</w:t>
      </w:r>
      <w:r w:rsidR="00B94485">
        <w:rPr>
          <w:sz w:val="22"/>
          <w:szCs w:val="22"/>
          <w:lang w:val="en"/>
        </w:rPr>
        <w:t xml:space="preserve">eb </w:t>
      </w:r>
      <w:r w:rsidR="00D379DB">
        <w:rPr>
          <w:sz w:val="22"/>
          <w:szCs w:val="22"/>
          <w:lang w:val="en"/>
        </w:rPr>
        <w:t>services</w:t>
      </w:r>
      <w:r w:rsidR="007118A3" w:rsidRPr="00E124E0">
        <w:rPr>
          <w:sz w:val="22"/>
          <w:szCs w:val="22"/>
          <w:lang w:val="en"/>
        </w:rPr>
        <w:t xml:space="preserve"> </w:t>
      </w:r>
      <w:r w:rsidR="009413D1">
        <w:rPr>
          <w:sz w:val="22"/>
          <w:szCs w:val="22"/>
          <w:lang w:val="en"/>
        </w:rPr>
        <w:t>are</w:t>
      </w:r>
      <w:r w:rsidR="007118A3" w:rsidRPr="00E124E0">
        <w:rPr>
          <w:sz w:val="22"/>
          <w:szCs w:val="22"/>
          <w:lang w:val="en"/>
        </w:rPr>
        <w:t xml:space="preserve"> important.</w:t>
      </w:r>
    </w:p>
    <w:p w:rsidR="00F92E26" w:rsidRPr="00E124E0" w:rsidRDefault="00F92E26" w:rsidP="00F92E26">
      <w:pPr>
        <w:ind w:left="180"/>
        <w:rPr>
          <w:sz w:val="22"/>
          <w:szCs w:val="22"/>
        </w:rPr>
      </w:pPr>
    </w:p>
    <w:p w:rsidR="00E60922" w:rsidRDefault="00E60922" w:rsidP="008A465F">
      <w:pPr>
        <w:ind w:left="180"/>
        <w:rPr>
          <w:rFonts w:cs="Helvetica"/>
          <w:sz w:val="22"/>
          <w:szCs w:val="22"/>
          <w:lang w:val="en-GB"/>
        </w:rPr>
      </w:pPr>
      <w:r w:rsidRPr="00E124E0">
        <w:rPr>
          <w:rFonts w:cs="Helvetica"/>
          <w:sz w:val="22"/>
          <w:szCs w:val="22"/>
          <w:lang w:val="en-GB"/>
        </w:rPr>
        <w:t>As smart phones</w:t>
      </w:r>
      <w:r w:rsidR="002A2690" w:rsidRPr="00E124E0">
        <w:rPr>
          <w:rFonts w:cs="Helvetica"/>
          <w:sz w:val="22"/>
          <w:szCs w:val="22"/>
          <w:lang w:val="en-GB"/>
        </w:rPr>
        <w:t>,</w:t>
      </w:r>
      <w:r w:rsidR="00B660F8" w:rsidRPr="00E124E0">
        <w:rPr>
          <w:rFonts w:cs="Helvetica"/>
          <w:sz w:val="22"/>
          <w:szCs w:val="22"/>
          <w:lang w:val="en-GB"/>
        </w:rPr>
        <w:t xml:space="preserve"> smart things,</w:t>
      </w:r>
      <w:r w:rsidR="002A2690" w:rsidRPr="00E124E0">
        <w:rPr>
          <w:rFonts w:cs="Helvetica"/>
          <w:sz w:val="22"/>
          <w:szCs w:val="22"/>
          <w:lang w:val="en-GB"/>
        </w:rPr>
        <w:t xml:space="preserve"> </w:t>
      </w:r>
      <w:r w:rsidR="00B660F8" w:rsidRPr="00E124E0">
        <w:rPr>
          <w:rFonts w:cs="Helvetica"/>
          <w:sz w:val="22"/>
          <w:szCs w:val="22"/>
          <w:lang w:val="en-GB"/>
        </w:rPr>
        <w:t>tablets and</w:t>
      </w:r>
      <w:r w:rsidR="009166DD" w:rsidRPr="00E124E0">
        <w:rPr>
          <w:rFonts w:cs="Helvetica"/>
          <w:sz w:val="22"/>
          <w:szCs w:val="22"/>
          <w:lang w:val="en-GB"/>
        </w:rPr>
        <w:t xml:space="preserve"> wearable devices </w:t>
      </w:r>
      <w:r w:rsidRPr="00E124E0">
        <w:rPr>
          <w:rFonts w:cs="Helvetica"/>
          <w:sz w:val="22"/>
          <w:szCs w:val="22"/>
          <w:lang w:val="en-GB"/>
        </w:rPr>
        <w:t xml:space="preserve">continue to change the </w:t>
      </w:r>
      <w:r w:rsidR="00F92E26" w:rsidRPr="00E124E0">
        <w:rPr>
          <w:rFonts w:cs="Helvetica"/>
          <w:sz w:val="22"/>
          <w:szCs w:val="22"/>
          <w:lang w:val="en-GB"/>
        </w:rPr>
        <w:t>way we communicate, do business</w:t>
      </w:r>
      <w:r w:rsidRPr="00E124E0">
        <w:rPr>
          <w:rFonts w:cs="Helvetica"/>
          <w:sz w:val="22"/>
          <w:szCs w:val="22"/>
          <w:lang w:val="en-GB"/>
        </w:rPr>
        <w:t xml:space="preserve"> and access</w:t>
      </w:r>
      <w:r w:rsidR="00555306" w:rsidRPr="00E124E0">
        <w:rPr>
          <w:rFonts w:cs="Helvetica"/>
          <w:sz w:val="22"/>
          <w:szCs w:val="22"/>
          <w:lang w:val="en-GB"/>
        </w:rPr>
        <w:t xml:space="preserve"> </w:t>
      </w:r>
      <w:r w:rsidRPr="00E124E0">
        <w:rPr>
          <w:rFonts w:cs="Helvetica"/>
          <w:sz w:val="22"/>
          <w:szCs w:val="22"/>
          <w:lang w:val="en-GB"/>
        </w:rPr>
        <w:t>news &amp; entertainment, the demand for new and innovative mobile apps is growing at an incredible speed. This increased demand translates to one of the largest IT skills gaps ever realized – there are simply more mobile app development job openings than skilled application developers to fill them.</w:t>
      </w:r>
      <w:r w:rsidR="0016516D" w:rsidRPr="00E124E0">
        <w:rPr>
          <w:rFonts w:cs="Helvetica"/>
          <w:sz w:val="22"/>
          <w:szCs w:val="22"/>
          <w:lang w:val="en-GB"/>
        </w:rPr>
        <w:t xml:space="preserve">  </w:t>
      </w:r>
    </w:p>
    <w:p w:rsidR="009525EA" w:rsidRPr="00E124E0" w:rsidRDefault="009525EA" w:rsidP="008A465F">
      <w:pPr>
        <w:ind w:left="180"/>
        <w:rPr>
          <w:rFonts w:eastAsia="ヒラギノ角ゴ Pro W3" w:cs="Times New Roman"/>
          <w:sz w:val="22"/>
          <w:szCs w:val="22"/>
          <w:lang w:eastAsia="en-US"/>
        </w:rPr>
      </w:pPr>
    </w:p>
    <w:p w:rsidR="00555306" w:rsidRPr="00E124E0" w:rsidRDefault="00B94485" w:rsidP="000F172B">
      <w:pPr>
        <w:ind w:left="180"/>
        <w:rPr>
          <w:sz w:val="22"/>
          <w:szCs w:val="22"/>
        </w:rPr>
      </w:pPr>
      <w:r>
        <w:rPr>
          <w:rFonts w:eastAsia="Times New Roman,ヒラギノ角ゴ Pro W3" w:cs="Times New Roman,ヒラギノ角ゴ Pro W3"/>
          <w:sz w:val="22"/>
          <w:szCs w:val="22"/>
          <w:lang w:eastAsia="en-US"/>
        </w:rPr>
        <w:t>ITCareerFinder, an on-line portal for helping IT professionals advance their careers</w:t>
      </w:r>
      <w:r w:rsidR="000F3584">
        <w:rPr>
          <w:rFonts w:eastAsia="Times New Roman,ヒラギノ角ゴ Pro W3" w:cs="Times New Roman,ヒラギノ角ゴ Pro W3"/>
          <w:sz w:val="22"/>
          <w:szCs w:val="22"/>
          <w:lang w:eastAsia="en-US"/>
        </w:rPr>
        <w:t>,</w:t>
      </w:r>
      <w:r>
        <w:rPr>
          <w:rFonts w:eastAsia="Times New Roman,ヒラギノ角ゴ Pro W3" w:cs="Times New Roman,ヒラギノ角ゴ Pro W3"/>
          <w:sz w:val="22"/>
          <w:szCs w:val="22"/>
          <w:lang w:eastAsia="en-US"/>
        </w:rPr>
        <w:t xml:space="preserve"> </w:t>
      </w:r>
      <w:r w:rsidR="68ACB0EF" w:rsidRPr="00E124E0">
        <w:rPr>
          <w:rFonts w:eastAsia="Times New Roman,ヒラギノ角ゴ Pro W3" w:cs="Times New Roman,ヒラギノ角ゴ Pro W3"/>
          <w:sz w:val="22"/>
          <w:szCs w:val="22"/>
          <w:lang w:eastAsia="en-US"/>
        </w:rPr>
        <w:t xml:space="preserve">assembled a comparison of the decade’s hottest technology careers.  These careers will experience the fastest growth through 2020, pay salaries well above the national average, boast top employment, and offer a range of advancement opportunities. The Mobile Application Developer position was highlighted as being the best computer career for the future.  The Bureau of Labor Statistics predicts that the number of </w:t>
      </w:r>
      <w:r>
        <w:rPr>
          <w:rFonts w:eastAsia="Times New Roman,ヒラギノ角ゴ Pro W3" w:cs="Times New Roman,ヒラギノ角ゴ Pro W3"/>
          <w:sz w:val="22"/>
          <w:szCs w:val="22"/>
          <w:lang w:eastAsia="en-US"/>
        </w:rPr>
        <w:t>Computer Software Programmer</w:t>
      </w:r>
      <w:r w:rsidR="68ACB0EF" w:rsidRPr="00E124E0">
        <w:rPr>
          <w:rFonts w:eastAsia="Times New Roman,ヒラギノ角ゴ Pro W3" w:cs="Times New Roman,ヒラギノ角ゴ Pro W3"/>
          <w:sz w:val="22"/>
          <w:szCs w:val="22"/>
          <w:lang w:eastAsia="en-US"/>
        </w:rPr>
        <w:t xml:space="preserve"> jobs will grow by 28% (much faster than average) </w:t>
      </w:r>
      <w:r w:rsidR="68ACB0EF" w:rsidRPr="00E124E0">
        <w:rPr>
          <w:rFonts w:eastAsia="Times New Roman" w:cs="Times New Roman"/>
          <w:sz w:val="22"/>
          <w:szCs w:val="22"/>
        </w:rPr>
        <w:t xml:space="preserve">from 2010 to 2020 </w:t>
      </w:r>
      <w:r>
        <w:rPr>
          <w:rFonts w:eastAsia="Times New Roman" w:cs="Times New Roman"/>
          <w:sz w:val="22"/>
          <w:szCs w:val="22"/>
        </w:rPr>
        <w:t>and that mobile app developers will have approximately</w:t>
      </w:r>
      <w:r w:rsidR="68ACB0EF" w:rsidRPr="00E124E0">
        <w:rPr>
          <w:rFonts w:eastAsia="Times New Roman,ヒラギノ角ゴ Pro W3" w:cs="Times New Roman,ヒラギノ角ゴ Pro W3"/>
          <w:sz w:val="22"/>
          <w:szCs w:val="22"/>
          <w:lang w:eastAsia="en-US"/>
        </w:rPr>
        <w:t xml:space="preserve"> 82,000 </w:t>
      </w:r>
      <w:r>
        <w:rPr>
          <w:rFonts w:eastAsia="Times New Roman,ヒラギノ角ゴ Pro W3" w:cs="Times New Roman,ヒラギノ角ゴ Pro W3"/>
          <w:sz w:val="22"/>
          <w:szCs w:val="22"/>
          <w:lang w:eastAsia="en-US"/>
        </w:rPr>
        <w:t xml:space="preserve">jobs for </w:t>
      </w:r>
      <w:r w:rsidR="009413D1">
        <w:rPr>
          <w:rFonts w:eastAsia="Times New Roman,ヒラギノ角ゴ Pro W3" w:cs="Times New Roman,ヒラギノ角ゴ Pro W3"/>
          <w:sz w:val="22"/>
          <w:szCs w:val="22"/>
          <w:lang w:eastAsia="en-US"/>
        </w:rPr>
        <w:t>a</w:t>
      </w:r>
      <w:r>
        <w:rPr>
          <w:rFonts w:eastAsia="Times New Roman,ヒラギノ角ゴ Pro W3" w:cs="Times New Roman,ヒラギノ角ゴ Pro W3"/>
          <w:sz w:val="22"/>
          <w:szCs w:val="22"/>
          <w:lang w:eastAsia="en-US"/>
        </w:rPr>
        <w:t>ssociate degree holders during that period.</w:t>
      </w:r>
    </w:p>
    <w:p w:rsidR="548F6586" w:rsidRPr="00E124E0" w:rsidRDefault="548F6586" w:rsidP="548F6586">
      <w:pPr>
        <w:ind w:left="180"/>
      </w:pPr>
    </w:p>
    <w:p w:rsidR="00DB44CE" w:rsidRDefault="07A68DF9" w:rsidP="00555306">
      <w:pPr>
        <w:ind w:left="180"/>
        <w:rPr>
          <w:rFonts w:eastAsia="Times New Roman,ヒラギノ角ゴ Pro W3" w:cs="Times New Roman,ヒラギノ角ゴ Pro W3"/>
          <w:sz w:val="22"/>
          <w:szCs w:val="22"/>
          <w:lang w:eastAsia="en-US"/>
        </w:rPr>
      </w:pPr>
      <w:r w:rsidRPr="00E124E0">
        <w:rPr>
          <w:rFonts w:eastAsia="Times New Roman,ヒラギノ角ゴ Pro W3" w:cs="Times New Roman,ヒラギノ角ゴ Pro W3"/>
          <w:sz w:val="22"/>
          <w:szCs w:val="22"/>
          <w:lang w:eastAsia="en-US"/>
        </w:rPr>
        <w:t>Based on these findings, NTID’s Information and Computing Studies (ICS) department proposes a new AAS degree program in Mobile Application Design and Development.  The goal</w:t>
      </w:r>
      <w:r w:rsidR="00DB44CE">
        <w:rPr>
          <w:rFonts w:eastAsia="Times New Roman,ヒラギノ角ゴ Pro W3" w:cs="Times New Roman,ヒラギノ角ゴ Pro W3"/>
          <w:sz w:val="22"/>
          <w:szCs w:val="22"/>
          <w:lang w:eastAsia="en-US"/>
        </w:rPr>
        <w:t>s</w:t>
      </w:r>
      <w:r w:rsidRPr="00E124E0">
        <w:rPr>
          <w:rFonts w:eastAsia="Times New Roman,ヒラギノ角ゴ Pro W3" w:cs="Times New Roman,ヒラギノ角ゴ Pro W3"/>
          <w:sz w:val="22"/>
          <w:szCs w:val="22"/>
          <w:lang w:eastAsia="en-US"/>
        </w:rPr>
        <w:t xml:space="preserve"> of this program </w:t>
      </w:r>
      <w:r w:rsidR="00DB44CE">
        <w:rPr>
          <w:rFonts w:eastAsia="Times New Roman,ヒラギノ角ゴ Pro W3" w:cs="Times New Roman,ヒラギノ角ゴ Pro W3"/>
          <w:sz w:val="22"/>
          <w:szCs w:val="22"/>
          <w:lang w:eastAsia="en-US"/>
        </w:rPr>
        <w:t>are to:</w:t>
      </w:r>
    </w:p>
    <w:p w:rsidR="00555306"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Provide students with an understanding of the project workflow in the Mobile App Development industry.</w:t>
      </w:r>
    </w:p>
    <w:p w:rsid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Develop Programming skills in creating apps across multiple platforms.</w:t>
      </w:r>
    </w:p>
    <w:p w:rsid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lastRenderedPageBreak/>
        <w:t>Apply human-computer interaction concepts and techniques in designing and planning user interface design of mobile apps.</w:t>
      </w:r>
    </w:p>
    <w:p w:rsid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Publish mobile applications on multiple platforms.</w:t>
      </w:r>
    </w:p>
    <w:p w:rsid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Develop a greater understanding of the business landscape involving mobile apps and services.</w:t>
      </w:r>
    </w:p>
    <w:p w:rsid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Develop team-based collaboration and communication skills.</w:t>
      </w:r>
    </w:p>
    <w:p w:rsidR="00DB44CE" w:rsidRPr="00DB44CE" w:rsidRDefault="00DB44CE" w:rsidP="00DB44CE">
      <w:pPr>
        <w:pStyle w:val="ListParagraph"/>
        <w:numPr>
          <w:ilvl w:val="0"/>
          <w:numId w:val="15"/>
        </w:numPr>
        <w:rPr>
          <w:rFonts w:eastAsia="ヒラギノ角ゴ Pro W3" w:cs="Times New Roman"/>
          <w:sz w:val="22"/>
          <w:szCs w:val="22"/>
          <w:lang w:eastAsia="en-US"/>
        </w:rPr>
      </w:pPr>
      <w:r>
        <w:rPr>
          <w:rFonts w:eastAsia="ヒラギノ角ゴ Pro W3" w:cs="Times New Roman"/>
          <w:sz w:val="22"/>
          <w:szCs w:val="22"/>
          <w:lang w:eastAsia="en-US"/>
        </w:rPr>
        <w:t>Understand the employment opportunities for students with an associate level degree in this major.</w:t>
      </w:r>
    </w:p>
    <w:p w:rsidR="002D7683" w:rsidRPr="00E124E0" w:rsidRDefault="002D7683" w:rsidP="00555306">
      <w:pPr>
        <w:ind w:left="180"/>
        <w:rPr>
          <w:rFonts w:eastAsia="ヒラギノ角ゴ Pro W3" w:cs="Times New Roman"/>
          <w:sz w:val="22"/>
          <w:szCs w:val="22"/>
          <w:lang w:eastAsia="en-US"/>
        </w:rPr>
      </w:pPr>
    </w:p>
    <w:p w:rsidR="002A2690" w:rsidRPr="00E124E0" w:rsidRDefault="4FC490AC" w:rsidP="00054045">
      <w:pPr>
        <w:ind w:left="180"/>
        <w:rPr>
          <w:rFonts w:eastAsia="ヒラギノ角ゴ Pro W3" w:cs="Times New Roman"/>
          <w:sz w:val="22"/>
          <w:szCs w:val="22"/>
          <w:lang w:eastAsia="en-US"/>
        </w:rPr>
      </w:pPr>
      <w:r w:rsidRPr="00E124E0">
        <w:rPr>
          <w:rFonts w:eastAsia="Arial" w:cs="Arial"/>
          <w:sz w:val="22"/>
          <w:szCs w:val="22"/>
        </w:rPr>
        <w:t>The skills attained will prepare students for entry level employment as application developers, web/mobile designers and/or developers</w:t>
      </w:r>
      <w:r w:rsidR="007127EC">
        <w:rPr>
          <w:rFonts w:eastAsia="Arial" w:cs="Arial"/>
          <w:sz w:val="22"/>
          <w:szCs w:val="22"/>
        </w:rPr>
        <w:t>,</w:t>
      </w:r>
      <w:r w:rsidRPr="00E124E0">
        <w:rPr>
          <w:rFonts w:eastAsia="Arial" w:cs="Arial"/>
          <w:sz w:val="22"/>
          <w:szCs w:val="22"/>
        </w:rPr>
        <w:t xml:space="preserve"> and computer programmers</w:t>
      </w:r>
      <w:r w:rsidR="007127EC">
        <w:rPr>
          <w:rFonts w:eastAsia="Arial" w:cs="Arial"/>
          <w:sz w:val="22"/>
          <w:szCs w:val="22"/>
        </w:rPr>
        <w:t>.  It will also</w:t>
      </w:r>
      <w:r w:rsidRPr="00E124E0">
        <w:rPr>
          <w:sz w:val="22"/>
          <w:szCs w:val="22"/>
          <w:lang w:eastAsia="en-US"/>
        </w:rPr>
        <w:t xml:space="preserve"> prepare them for continued education should a studen</w:t>
      </w:r>
      <w:r w:rsidR="00DB44CE">
        <w:rPr>
          <w:sz w:val="22"/>
          <w:szCs w:val="22"/>
          <w:lang w:eastAsia="en-US"/>
        </w:rPr>
        <w:t xml:space="preserve">t choose to continue for a </w:t>
      </w:r>
      <w:r w:rsidRPr="00E124E0">
        <w:rPr>
          <w:sz w:val="22"/>
          <w:szCs w:val="22"/>
          <w:lang w:eastAsia="en-US"/>
        </w:rPr>
        <w:t xml:space="preserve">baccalaureate degree.  </w:t>
      </w:r>
    </w:p>
    <w:p w:rsidR="00DB44CE" w:rsidRDefault="00DB44CE" w:rsidP="008A465F">
      <w:pPr>
        <w:pStyle w:val="Heading2"/>
      </w:pPr>
    </w:p>
    <w:p w:rsidR="00645A83" w:rsidRPr="008A465F" w:rsidRDefault="00575E97" w:rsidP="008A465F">
      <w:pPr>
        <w:pStyle w:val="Heading2"/>
      </w:pPr>
      <w:r>
        <w:t xml:space="preserve">III. </w:t>
      </w:r>
      <w:r w:rsidR="00B5547A" w:rsidRPr="00B5547A">
        <w:t xml:space="preserve">Description of the New Program </w:t>
      </w:r>
    </w:p>
    <w:p w:rsidR="00193900" w:rsidRDefault="00193900" w:rsidP="00FA4E09">
      <w:pPr>
        <w:rPr>
          <w:rFonts w:ascii="Cambria" w:eastAsia="ヒラギノ角ゴ Pro W3" w:hAnsi="Cambria" w:cs="Times New Roman"/>
          <w:color w:val="000000"/>
          <w:sz w:val="22"/>
          <w:szCs w:val="22"/>
          <w:lang w:eastAsia="en-US"/>
        </w:rPr>
      </w:pPr>
    </w:p>
    <w:p w:rsidR="00555306" w:rsidRPr="00E124E0" w:rsidRDefault="324C003C" w:rsidP="002D7683">
      <w:pPr>
        <w:ind w:left="180"/>
        <w:rPr>
          <w:rFonts w:cs="Arial"/>
          <w:sz w:val="22"/>
          <w:szCs w:val="22"/>
          <w:lang w:val="en"/>
        </w:rPr>
      </w:pPr>
      <w:r w:rsidRPr="00E124E0">
        <w:rPr>
          <w:rFonts w:eastAsia="Arial" w:cs="Arial"/>
          <w:sz w:val="22"/>
          <w:szCs w:val="22"/>
          <w:lang w:val="en"/>
        </w:rPr>
        <w:t xml:space="preserve">Mobile application development is a specialized field where concepts of web development, interface design and computer programming merge.  Using current and emerging technologies, students will develop skills in website and native app design, </w:t>
      </w:r>
      <w:r w:rsidR="004D5E6D">
        <w:rPr>
          <w:rFonts w:eastAsia="Arial" w:cs="Arial"/>
          <w:sz w:val="22"/>
          <w:szCs w:val="22"/>
          <w:lang w:val="en"/>
        </w:rPr>
        <w:t xml:space="preserve">learn </w:t>
      </w:r>
      <w:r w:rsidRPr="00E124E0">
        <w:rPr>
          <w:rFonts w:eastAsia="Arial" w:cs="Arial"/>
          <w:sz w:val="22"/>
          <w:szCs w:val="22"/>
          <w:lang w:val="en"/>
        </w:rPr>
        <w:t xml:space="preserve">relevant programming languages </w:t>
      </w:r>
      <w:r w:rsidR="007118A3" w:rsidRPr="00E124E0">
        <w:rPr>
          <w:rFonts w:eastAsia="Arial" w:cs="Arial"/>
          <w:sz w:val="22"/>
          <w:szCs w:val="22"/>
          <w:lang w:val="en"/>
        </w:rPr>
        <w:t>for application</w:t>
      </w:r>
      <w:r w:rsidRPr="00E124E0">
        <w:rPr>
          <w:rFonts w:eastAsia="Arial" w:cs="Arial"/>
          <w:sz w:val="22"/>
          <w:szCs w:val="22"/>
          <w:lang w:val="en"/>
        </w:rPr>
        <w:t xml:space="preserve"> development on a variety of smart-devices and </w:t>
      </w:r>
      <w:r w:rsidR="007127EC">
        <w:rPr>
          <w:rFonts w:eastAsia="Arial" w:cs="Arial"/>
          <w:sz w:val="22"/>
          <w:szCs w:val="22"/>
          <w:lang w:val="en"/>
        </w:rPr>
        <w:t>learn the policies and procedures for</w:t>
      </w:r>
      <w:r w:rsidRPr="00E124E0">
        <w:rPr>
          <w:rFonts w:eastAsia="Arial" w:cs="Arial"/>
          <w:sz w:val="22"/>
          <w:szCs w:val="22"/>
          <w:lang w:val="en"/>
        </w:rPr>
        <w:t xml:space="preserve"> submitting apps for distribution.  The program works to develop skills through practical application of current and emerging standards and technologies across multiple mobile devices.</w:t>
      </w:r>
    </w:p>
    <w:p w:rsidR="00555306" w:rsidRPr="00E124E0" w:rsidRDefault="00555306" w:rsidP="002F16C3">
      <w:pPr>
        <w:ind w:left="180"/>
        <w:rPr>
          <w:rFonts w:cs="Arial"/>
          <w:sz w:val="22"/>
          <w:szCs w:val="22"/>
          <w:lang w:val="en"/>
        </w:rPr>
      </w:pPr>
    </w:p>
    <w:p w:rsidR="000E193F" w:rsidRPr="00E124E0" w:rsidRDefault="00993FCA" w:rsidP="000E193F">
      <w:pPr>
        <w:ind w:left="180"/>
        <w:rPr>
          <w:sz w:val="22"/>
          <w:szCs w:val="22"/>
          <w:lang w:val="en"/>
        </w:rPr>
      </w:pPr>
      <w:r>
        <w:rPr>
          <w:sz w:val="22"/>
          <w:szCs w:val="22"/>
          <w:lang w:val="en"/>
        </w:rPr>
        <w:t xml:space="preserve">Due to the </w:t>
      </w:r>
      <w:r w:rsidR="009525EA">
        <w:rPr>
          <w:sz w:val="22"/>
          <w:szCs w:val="22"/>
          <w:lang w:val="en"/>
        </w:rPr>
        <w:t>inability to predict</w:t>
      </w:r>
      <w:r>
        <w:rPr>
          <w:sz w:val="22"/>
          <w:szCs w:val="22"/>
          <w:lang w:val="en"/>
        </w:rPr>
        <w:t xml:space="preserve"> platform dominance, our program will of</w:t>
      </w:r>
      <w:r w:rsidR="007127EC">
        <w:rPr>
          <w:sz w:val="22"/>
          <w:szCs w:val="22"/>
          <w:lang w:val="en"/>
        </w:rPr>
        <w:t>fer a cross-platform</w:t>
      </w:r>
      <w:r>
        <w:rPr>
          <w:sz w:val="22"/>
          <w:szCs w:val="22"/>
          <w:lang w:val="en"/>
        </w:rPr>
        <w:t xml:space="preserve"> </w:t>
      </w:r>
      <w:r w:rsidR="007127EC">
        <w:rPr>
          <w:sz w:val="22"/>
          <w:szCs w:val="22"/>
          <w:lang w:val="en"/>
        </w:rPr>
        <w:t xml:space="preserve">development environment that allows for the creation of device specific software applications for a broad range of mobile devices.  </w:t>
      </w:r>
      <w:r w:rsidR="000E193F" w:rsidRPr="00E124E0">
        <w:rPr>
          <w:sz w:val="22"/>
          <w:szCs w:val="22"/>
          <w:lang w:val="en"/>
        </w:rPr>
        <w:t xml:space="preserve">We </w:t>
      </w:r>
      <w:r w:rsidR="007127EC">
        <w:rPr>
          <w:sz w:val="22"/>
          <w:szCs w:val="22"/>
          <w:lang w:val="en"/>
        </w:rPr>
        <w:t xml:space="preserve">will </w:t>
      </w:r>
      <w:r w:rsidR="000E193F" w:rsidRPr="00E124E0">
        <w:rPr>
          <w:sz w:val="22"/>
          <w:szCs w:val="22"/>
          <w:lang w:val="en"/>
        </w:rPr>
        <w:t xml:space="preserve">also </w:t>
      </w:r>
      <w:r w:rsidR="007127EC">
        <w:rPr>
          <w:sz w:val="22"/>
          <w:szCs w:val="22"/>
          <w:lang w:val="en"/>
        </w:rPr>
        <w:t>teach</w:t>
      </w:r>
      <w:r w:rsidR="000E193F" w:rsidRPr="00E124E0">
        <w:rPr>
          <w:sz w:val="22"/>
          <w:szCs w:val="22"/>
          <w:lang w:val="en"/>
        </w:rPr>
        <w:t xml:space="preserve"> </w:t>
      </w:r>
      <w:r w:rsidR="007127EC">
        <w:rPr>
          <w:sz w:val="22"/>
          <w:szCs w:val="22"/>
          <w:lang w:val="en"/>
        </w:rPr>
        <w:t xml:space="preserve">students the need for </w:t>
      </w:r>
      <w:r w:rsidR="000E193F" w:rsidRPr="00E124E0">
        <w:rPr>
          <w:sz w:val="22"/>
          <w:szCs w:val="22"/>
          <w:lang w:val="en"/>
        </w:rPr>
        <w:t xml:space="preserve">responsive design </w:t>
      </w:r>
      <w:r w:rsidR="007127EC">
        <w:rPr>
          <w:sz w:val="22"/>
          <w:szCs w:val="22"/>
          <w:lang w:val="en"/>
        </w:rPr>
        <w:t xml:space="preserve">that </w:t>
      </w:r>
      <w:r w:rsidR="000E193F" w:rsidRPr="00E124E0">
        <w:rPr>
          <w:sz w:val="22"/>
          <w:szCs w:val="22"/>
          <w:lang w:val="en"/>
        </w:rPr>
        <w:t>allow</w:t>
      </w:r>
      <w:r w:rsidR="007127EC">
        <w:rPr>
          <w:sz w:val="22"/>
          <w:szCs w:val="22"/>
          <w:lang w:val="en"/>
        </w:rPr>
        <w:t>s</w:t>
      </w:r>
      <w:r w:rsidR="000E193F" w:rsidRPr="00E124E0">
        <w:rPr>
          <w:sz w:val="22"/>
          <w:szCs w:val="22"/>
          <w:lang w:val="en"/>
        </w:rPr>
        <w:t xml:space="preserve"> for optimal viewing </w:t>
      </w:r>
      <w:r w:rsidR="00FC54C3" w:rsidRPr="00E124E0">
        <w:rPr>
          <w:sz w:val="22"/>
          <w:szCs w:val="22"/>
          <w:lang w:val="en"/>
        </w:rPr>
        <w:t>across a wide range of devices.</w:t>
      </w:r>
      <w:r>
        <w:rPr>
          <w:sz w:val="22"/>
          <w:szCs w:val="22"/>
          <w:lang w:val="en"/>
        </w:rPr>
        <w:t xml:space="preserve">  </w:t>
      </w:r>
    </w:p>
    <w:p w:rsidR="000E193F" w:rsidRPr="00E124E0" w:rsidRDefault="000E193F" w:rsidP="002F16C3">
      <w:pPr>
        <w:ind w:left="180"/>
        <w:rPr>
          <w:rFonts w:eastAsia="ヒラギノ角ゴ Pro W3" w:cs="Times New Roman"/>
          <w:sz w:val="22"/>
          <w:szCs w:val="22"/>
          <w:lang w:eastAsia="en-US"/>
        </w:rPr>
      </w:pPr>
    </w:p>
    <w:p w:rsidR="003134E2" w:rsidRDefault="000E193F" w:rsidP="002F16C3">
      <w:pPr>
        <w:ind w:left="180"/>
        <w:rPr>
          <w:sz w:val="22"/>
          <w:szCs w:val="22"/>
          <w:lang w:eastAsia="en-US"/>
        </w:rPr>
      </w:pPr>
      <w:r w:rsidRPr="00E124E0">
        <w:rPr>
          <w:rFonts w:eastAsia="ヒラギノ角ゴ Pro W3" w:cs="Times New Roman"/>
          <w:sz w:val="22"/>
          <w:szCs w:val="22"/>
          <w:lang w:eastAsia="en-US"/>
        </w:rPr>
        <w:t>To that end, t</w:t>
      </w:r>
      <w:r w:rsidR="008A465F" w:rsidRPr="00E124E0">
        <w:rPr>
          <w:rFonts w:eastAsia="ヒラギノ角ゴ Pro W3" w:cs="Times New Roman"/>
          <w:sz w:val="22"/>
          <w:szCs w:val="22"/>
          <w:lang w:eastAsia="en-US"/>
        </w:rPr>
        <w:t xml:space="preserve">he </w:t>
      </w:r>
      <w:r w:rsidR="00DB171A" w:rsidRPr="00E124E0">
        <w:rPr>
          <w:rFonts w:eastAsia="ヒラギノ角ゴ Pro W3" w:cs="Times New Roman"/>
          <w:sz w:val="22"/>
          <w:szCs w:val="22"/>
          <w:lang w:eastAsia="en-US"/>
        </w:rPr>
        <w:t>ICS curriculum team has worked diligently to make the program well-bala</w:t>
      </w:r>
      <w:r w:rsidR="00555306" w:rsidRPr="00E124E0">
        <w:rPr>
          <w:rFonts w:eastAsia="ヒラギノ角ゴ Pro W3" w:cs="Times New Roman"/>
          <w:sz w:val="22"/>
          <w:szCs w:val="22"/>
          <w:lang w:eastAsia="en-US"/>
        </w:rPr>
        <w:t xml:space="preserve">nced and technically strong.  </w:t>
      </w:r>
      <w:r w:rsidR="003B1920" w:rsidRPr="00E124E0">
        <w:rPr>
          <w:rFonts w:eastAsia="ヒラギノ角ゴ Pro W3" w:cs="Times New Roman"/>
          <w:sz w:val="22"/>
          <w:szCs w:val="22"/>
          <w:lang w:eastAsia="en-US"/>
        </w:rPr>
        <w:t>It is designed with 7</w:t>
      </w:r>
      <w:r w:rsidR="00993FCA">
        <w:rPr>
          <w:rFonts w:eastAsia="ヒラギノ角ゴ Pro W3" w:cs="Times New Roman"/>
          <w:sz w:val="22"/>
          <w:szCs w:val="22"/>
          <w:lang w:eastAsia="en-US"/>
        </w:rPr>
        <w:t>3 total credits of which 48</w:t>
      </w:r>
      <w:r w:rsidR="003B1920" w:rsidRPr="00E124E0">
        <w:rPr>
          <w:rFonts w:eastAsia="ヒラギノ角ゴ Pro W3" w:cs="Times New Roman"/>
          <w:sz w:val="22"/>
          <w:szCs w:val="22"/>
          <w:lang w:eastAsia="en-US"/>
        </w:rPr>
        <w:t xml:space="preserve"> are technical</w:t>
      </w:r>
      <w:r w:rsidR="001900AE">
        <w:rPr>
          <w:rFonts w:eastAsia="ヒラギノ角ゴ Pro W3" w:cs="Times New Roman"/>
          <w:sz w:val="22"/>
          <w:szCs w:val="22"/>
          <w:lang w:eastAsia="en-US"/>
        </w:rPr>
        <w:t xml:space="preserve"> credits,</w:t>
      </w:r>
      <w:r w:rsidR="00993FCA">
        <w:rPr>
          <w:rFonts w:eastAsia="ヒラギノ角ゴ Pro W3" w:cs="Times New Roman"/>
          <w:sz w:val="22"/>
          <w:szCs w:val="22"/>
          <w:lang w:eastAsia="en-US"/>
        </w:rPr>
        <w:t xml:space="preserve"> 2</w:t>
      </w:r>
      <w:r w:rsidR="001900AE">
        <w:rPr>
          <w:rFonts w:eastAsia="ヒラギノ角ゴ Pro W3" w:cs="Times New Roman"/>
          <w:sz w:val="22"/>
          <w:szCs w:val="22"/>
          <w:lang w:eastAsia="en-US"/>
        </w:rPr>
        <w:t>4</w:t>
      </w:r>
      <w:r w:rsidR="003B1920" w:rsidRPr="00E124E0">
        <w:rPr>
          <w:rFonts w:eastAsia="ヒラギノ角ゴ Pro W3" w:cs="Times New Roman"/>
          <w:sz w:val="22"/>
          <w:szCs w:val="22"/>
          <w:lang w:eastAsia="en-US"/>
        </w:rPr>
        <w:t xml:space="preserve"> are liberal arts and science credits</w:t>
      </w:r>
      <w:r w:rsidR="00F8548D">
        <w:rPr>
          <w:rFonts w:eastAsia="ヒラギノ角ゴ Pro W3" w:cs="Times New Roman"/>
          <w:sz w:val="22"/>
          <w:szCs w:val="22"/>
          <w:lang w:eastAsia="en-US"/>
        </w:rPr>
        <w:t xml:space="preserve">, and one is for </w:t>
      </w:r>
      <w:r w:rsidR="00F8548D" w:rsidRPr="009525EA">
        <w:rPr>
          <w:rFonts w:eastAsia="ヒラギノ角ゴ Pro W3" w:cs="Times New Roman"/>
          <w:i/>
          <w:sz w:val="22"/>
          <w:szCs w:val="22"/>
          <w:lang w:eastAsia="en-US"/>
        </w:rPr>
        <w:t>Freshman Seminar</w:t>
      </w:r>
      <w:r w:rsidR="003B1920" w:rsidRPr="00E124E0">
        <w:rPr>
          <w:rFonts w:eastAsia="ヒラギノ角ゴ Pro W3" w:cs="Times New Roman"/>
          <w:sz w:val="22"/>
          <w:szCs w:val="22"/>
          <w:lang w:eastAsia="en-US"/>
        </w:rPr>
        <w:t xml:space="preserve">.  </w:t>
      </w:r>
      <w:r w:rsidR="00E85676" w:rsidRPr="00E124E0">
        <w:rPr>
          <w:rFonts w:cs="Arial"/>
          <w:sz w:val="22"/>
          <w:szCs w:val="22"/>
          <w:lang w:val="en"/>
        </w:rPr>
        <w:t>Courses cover multiple aspects of Internet and mobile-</w:t>
      </w:r>
      <w:r w:rsidR="00FC54C3" w:rsidRPr="00E124E0">
        <w:rPr>
          <w:rFonts w:cs="Arial"/>
          <w:sz w:val="22"/>
          <w:szCs w:val="22"/>
          <w:lang w:val="en"/>
        </w:rPr>
        <w:t>related technologies, including</w:t>
      </w:r>
      <w:r w:rsidR="00E85676" w:rsidRPr="00E124E0">
        <w:rPr>
          <w:rFonts w:cs="Arial"/>
          <w:sz w:val="22"/>
          <w:szCs w:val="22"/>
          <w:lang w:val="en"/>
        </w:rPr>
        <w:t xml:space="preserve"> programming languages and web markup, server-side technologies and tools, mobile web development, responsive design and application optimization for mobile devices.  </w:t>
      </w:r>
      <w:r w:rsidR="003B1920" w:rsidRPr="00E124E0">
        <w:rPr>
          <w:rFonts w:eastAsia="ヒラギノ角ゴ Pro W3" w:cs="Times New Roman"/>
          <w:sz w:val="22"/>
          <w:szCs w:val="22"/>
          <w:lang w:eastAsia="en-US"/>
        </w:rPr>
        <w:t xml:space="preserve">Although the degree is designed and intended as a career focused, terminal degree, </w:t>
      </w:r>
      <w:r w:rsidR="003B1920" w:rsidRPr="00E124E0">
        <w:rPr>
          <w:sz w:val="22"/>
          <w:szCs w:val="22"/>
        </w:rPr>
        <w:t xml:space="preserve">opportunities for transfer into baccalaureate programs </w:t>
      </w:r>
      <w:r w:rsidR="009525EA">
        <w:rPr>
          <w:sz w:val="22"/>
          <w:szCs w:val="22"/>
        </w:rPr>
        <w:t>are</w:t>
      </w:r>
      <w:r w:rsidR="003B1920" w:rsidRPr="00E124E0">
        <w:rPr>
          <w:sz w:val="22"/>
          <w:szCs w:val="22"/>
        </w:rPr>
        <w:t xml:space="preserve"> possible.</w:t>
      </w:r>
      <w:r w:rsidR="00A43873" w:rsidRPr="00E124E0">
        <w:rPr>
          <w:sz w:val="22"/>
          <w:szCs w:val="22"/>
        </w:rPr>
        <w:t xml:space="preserve"> </w:t>
      </w:r>
      <w:r w:rsidR="003B1920" w:rsidRPr="00E124E0">
        <w:rPr>
          <w:sz w:val="22"/>
          <w:szCs w:val="22"/>
        </w:rPr>
        <w:t xml:space="preserve"> </w:t>
      </w:r>
      <w:r w:rsidR="002F16C3" w:rsidRPr="00E124E0">
        <w:rPr>
          <w:sz w:val="22"/>
          <w:szCs w:val="22"/>
          <w:lang w:eastAsia="en-US"/>
        </w:rPr>
        <w:t xml:space="preserve">  </w:t>
      </w:r>
    </w:p>
    <w:p w:rsidR="001C3007" w:rsidRDefault="001C3007" w:rsidP="002F16C3">
      <w:pPr>
        <w:ind w:left="180"/>
        <w:rPr>
          <w:sz w:val="22"/>
          <w:szCs w:val="22"/>
          <w:lang w:eastAsia="en-US"/>
        </w:rPr>
      </w:pPr>
    </w:p>
    <w:p w:rsidR="00DB44CE" w:rsidRDefault="009B69F6" w:rsidP="009B69F6">
      <w:pPr>
        <w:ind w:left="180"/>
        <w:rPr>
          <w:sz w:val="22"/>
          <w:szCs w:val="22"/>
          <w:lang w:eastAsia="en-US"/>
        </w:rPr>
      </w:pPr>
      <w:r>
        <w:rPr>
          <w:sz w:val="22"/>
          <w:szCs w:val="22"/>
        </w:rPr>
        <w:t>As can be seen on the planned course mask (next page), the courses in the first and second semester allow students to develop important foundational skills in English, mathematics, web and interface development, and programming.  In the third and fourth semester, students will build on those skills and focus more on cross-platform app design and development concepts as well as integrated web services and data storage techniques.  A required cooperative work experience</w:t>
      </w:r>
      <w:r w:rsidR="009413D1">
        <w:rPr>
          <w:sz w:val="22"/>
          <w:szCs w:val="22"/>
        </w:rPr>
        <w:t xml:space="preserve"> in the summer</w:t>
      </w:r>
      <w:r>
        <w:rPr>
          <w:sz w:val="22"/>
          <w:szCs w:val="22"/>
        </w:rPr>
        <w:t xml:space="preserve"> between the fourth and fifth semester will allow students to put their skills to work in a business environment.  During the fifth semester, students will </w:t>
      </w:r>
      <w:r w:rsidR="000F48E7">
        <w:rPr>
          <w:sz w:val="22"/>
          <w:szCs w:val="22"/>
        </w:rPr>
        <w:t xml:space="preserve">take a business course to further their understanding of the </w:t>
      </w:r>
      <w:r w:rsidR="00F72602">
        <w:rPr>
          <w:sz w:val="22"/>
          <w:szCs w:val="22"/>
        </w:rPr>
        <w:t>business world</w:t>
      </w:r>
      <w:r w:rsidR="000F48E7">
        <w:rPr>
          <w:sz w:val="22"/>
          <w:szCs w:val="22"/>
        </w:rPr>
        <w:t xml:space="preserve"> and </w:t>
      </w:r>
      <w:r w:rsidR="004D21F2">
        <w:rPr>
          <w:sz w:val="22"/>
          <w:szCs w:val="22"/>
        </w:rPr>
        <w:t xml:space="preserve">will continue the ICS tradition of </w:t>
      </w:r>
      <w:r>
        <w:rPr>
          <w:sz w:val="22"/>
          <w:szCs w:val="22"/>
        </w:rPr>
        <w:t>do</w:t>
      </w:r>
      <w:r w:rsidR="004D21F2">
        <w:rPr>
          <w:sz w:val="22"/>
          <w:szCs w:val="22"/>
        </w:rPr>
        <w:t xml:space="preserve">ing a capstone project.  In this capstone course, </w:t>
      </w:r>
      <w:r w:rsidR="000F3584">
        <w:rPr>
          <w:sz w:val="22"/>
          <w:szCs w:val="22"/>
        </w:rPr>
        <w:t>student will work with local</w:t>
      </w:r>
      <w:r w:rsidR="002B75B8">
        <w:rPr>
          <w:sz w:val="22"/>
          <w:szCs w:val="22"/>
        </w:rPr>
        <w:t xml:space="preserve"> business partner</w:t>
      </w:r>
      <w:r w:rsidR="000F3584">
        <w:rPr>
          <w:sz w:val="22"/>
          <w:szCs w:val="22"/>
        </w:rPr>
        <w:t>s</w:t>
      </w:r>
      <w:r w:rsidR="004D21F2">
        <w:rPr>
          <w:sz w:val="22"/>
          <w:szCs w:val="22"/>
        </w:rPr>
        <w:t xml:space="preserve"> to </w:t>
      </w:r>
      <w:r w:rsidR="000F48E7">
        <w:rPr>
          <w:sz w:val="22"/>
          <w:szCs w:val="22"/>
        </w:rPr>
        <w:t>develop a mobile application</w:t>
      </w:r>
      <w:r>
        <w:rPr>
          <w:sz w:val="22"/>
          <w:szCs w:val="22"/>
        </w:rPr>
        <w:t>.</w:t>
      </w:r>
    </w:p>
    <w:p w:rsidR="009B69F6" w:rsidRDefault="009B69F6" w:rsidP="009B69F6">
      <w:pPr>
        <w:ind w:left="180"/>
        <w:rPr>
          <w:sz w:val="22"/>
          <w:szCs w:val="22"/>
          <w:lang w:eastAsia="en-US"/>
        </w:rPr>
      </w:pPr>
    </w:p>
    <w:p w:rsidR="00DB44CE" w:rsidRDefault="00DB44CE" w:rsidP="009B69F6">
      <w:pPr>
        <w:rPr>
          <w:sz w:val="22"/>
          <w:szCs w:val="22"/>
          <w:lang w:eastAsia="en-US"/>
        </w:rPr>
      </w:pPr>
    </w:p>
    <w:p w:rsidR="00F72602" w:rsidRDefault="00F72602" w:rsidP="001C3007">
      <w:pPr>
        <w:rPr>
          <w:rFonts w:ascii="Cambria" w:eastAsia="Times New Roman" w:hAnsi="Cambria" w:cs="Times New Roman"/>
          <w:b/>
          <w:sz w:val="26"/>
          <w:szCs w:val="26"/>
          <w:highlight w:val="yellow"/>
        </w:rPr>
      </w:pPr>
    </w:p>
    <w:p w:rsidR="001C3007" w:rsidRDefault="00F72602" w:rsidP="001C3007">
      <w:pPr>
        <w:rPr>
          <w:rFonts w:ascii="Cambria" w:eastAsia="Times New Roman" w:hAnsi="Cambria" w:cs="Times New Roman"/>
        </w:rPr>
      </w:pPr>
      <w:r w:rsidRPr="004D5E6D">
        <w:rPr>
          <w:rFonts w:ascii="Cambria" w:eastAsia="Times New Roman" w:hAnsi="Cambria" w:cs="Times New Roman"/>
          <w:b/>
          <w:sz w:val="26"/>
          <w:szCs w:val="26"/>
        </w:rPr>
        <w:lastRenderedPageBreak/>
        <w:t>P</w:t>
      </w:r>
      <w:r w:rsidR="001C3007" w:rsidRPr="004D5E6D">
        <w:rPr>
          <w:rFonts w:ascii="Cambria" w:eastAsia="Times New Roman" w:hAnsi="Cambria" w:cs="Times New Roman"/>
          <w:b/>
          <w:sz w:val="26"/>
          <w:szCs w:val="26"/>
        </w:rPr>
        <w:t xml:space="preserve">LANNED </w:t>
      </w:r>
      <w:r w:rsidR="001C3007" w:rsidRPr="00BD7044">
        <w:rPr>
          <w:rFonts w:ascii="Cambria" w:eastAsia="Times New Roman" w:hAnsi="Cambria" w:cs="Times New Roman"/>
        </w:rPr>
        <w:t>Semester A</w:t>
      </w:r>
      <w:r w:rsidR="001C3007">
        <w:rPr>
          <w:rFonts w:ascii="Cambria" w:eastAsia="Times New Roman" w:hAnsi="Cambria" w:cs="Times New Roman"/>
        </w:rPr>
        <w:t>A</w:t>
      </w:r>
      <w:r w:rsidR="001C3007" w:rsidRPr="00BD7044">
        <w:rPr>
          <w:rFonts w:ascii="Cambria" w:eastAsia="Times New Roman" w:hAnsi="Cambria" w:cs="Times New Roman"/>
        </w:rPr>
        <w:t xml:space="preserve">S in </w:t>
      </w:r>
      <w:r w:rsidR="001C3007">
        <w:rPr>
          <w:rFonts w:ascii="Cambria" w:eastAsia="Times New Roman" w:hAnsi="Cambria" w:cs="Times New Roman"/>
        </w:rPr>
        <w:t>Mobile Application Design &amp; Development Curriculum</w:t>
      </w:r>
    </w:p>
    <w:tbl>
      <w:tblPr>
        <w:tblpPr w:leftFromText="180" w:rightFromText="180" w:vertAnchor="text" w:horzAnchor="margin" w:tblpY="287"/>
        <w:tblW w:w="10008" w:type="dxa"/>
        <w:tblLayout w:type="fixed"/>
        <w:tblLook w:val="0000" w:firstRow="0" w:lastRow="0" w:firstColumn="0" w:lastColumn="0" w:noHBand="0" w:noVBand="0"/>
      </w:tblPr>
      <w:tblGrid>
        <w:gridCol w:w="5004"/>
        <w:gridCol w:w="5004"/>
      </w:tblGrid>
      <w:tr w:rsidR="001C3007" w:rsidRPr="00144508" w:rsidTr="00A96993">
        <w:tc>
          <w:tcPr>
            <w:tcW w:w="5004" w:type="dxa"/>
            <w:tcBorders>
              <w:top w:val="single" w:sz="4" w:space="0" w:color="auto"/>
              <w:left w:val="single" w:sz="4" w:space="0" w:color="auto"/>
              <w:bottom w:val="single" w:sz="4" w:space="0" w:color="auto"/>
              <w:right w:val="single" w:sz="4" w:space="0" w:color="auto"/>
            </w:tcBorders>
          </w:tcPr>
          <w:p w:rsidR="001C3007" w:rsidRPr="00144508" w:rsidRDefault="001C3007" w:rsidP="00A96993">
            <w:pPr>
              <w:tabs>
                <w:tab w:val="left" w:pos="4212"/>
                <w:tab w:val="left" w:pos="4482"/>
              </w:tabs>
              <w:spacing w:before="80" w:after="40"/>
              <w:ind w:right="-108"/>
              <w:rPr>
                <w:rFonts w:ascii="Times New Roman" w:hAnsi="Times New Roman" w:cs="Times New Roman"/>
                <w:sz w:val="20"/>
                <w:u w:val="single"/>
              </w:rPr>
            </w:pPr>
            <w:r w:rsidRPr="00144508">
              <w:rPr>
                <w:rFonts w:ascii="Times New Roman" w:hAnsi="Times New Roman" w:cs="Times New Roman"/>
                <w:b/>
                <w:sz w:val="20"/>
              </w:rPr>
              <w:t>Fall Semester (1</w:t>
            </w:r>
            <w:r w:rsidRPr="00144508">
              <w:rPr>
                <w:rFonts w:ascii="Times New Roman" w:hAnsi="Times New Roman" w:cs="Times New Roman"/>
                <w:b/>
                <w:sz w:val="20"/>
                <w:vertAlign w:val="superscript"/>
              </w:rPr>
              <w:t>st</w:t>
            </w:r>
            <w:r w:rsidRPr="00144508">
              <w:rPr>
                <w:rFonts w:ascii="Times New Roman" w:hAnsi="Times New Roman" w:cs="Times New Roman"/>
                <w:b/>
                <w:sz w:val="20"/>
              </w:rPr>
              <w:t xml:space="preserve"> year)</w:t>
            </w:r>
            <w:r w:rsidRPr="00144508">
              <w:rPr>
                <w:rFonts w:ascii="Times New Roman" w:hAnsi="Times New Roman" w:cs="Times New Roman"/>
                <w:b/>
                <w:sz w:val="20"/>
              </w:rPr>
              <w:tab/>
              <w:t>Credits</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NCAR-100 Freshman Seminar</w:t>
            </w:r>
            <w:r w:rsidRPr="00144508">
              <w:rPr>
                <w:rFonts w:ascii="Times New Roman" w:hAnsi="Times New Roman" w:cs="Times New Roman"/>
                <w:sz w:val="20"/>
              </w:rPr>
              <w:tab/>
            </w:r>
            <w:r>
              <w:rPr>
                <w:rFonts w:ascii="Times New Roman" w:hAnsi="Times New Roman" w:cs="Times New Roman"/>
                <w:sz w:val="20"/>
              </w:rPr>
              <w:t>1</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sidRPr="00F8548D">
              <w:rPr>
                <w:rFonts w:ascii="Times New Roman" w:hAnsi="Times New Roman" w:cs="Times New Roman"/>
                <w:sz w:val="20"/>
              </w:rPr>
              <w:t>First-year Seminar</w:t>
            </w:r>
            <w:r w:rsidRPr="00144508">
              <w:rPr>
                <w:rFonts w:ascii="Times New Roman" w:hAnsi="Times New Roman" w:cs="Times New Roman"/>
                <w:sz w:val="20"/>
              </w:rPr>
              <w:tab/>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NACA-172 Website Development</w:t>
            </w:r>
            <w:r w:rsidRPr="00144508">
              <w:rPr>
                <w:rFonts w:ascii="Times New Roman" w:hAnsi="Times New Roman" w:cs="Times New Roman"/>
                <w:sz w:val="20"/>
              </w:rPr>
              <w:tab/>
              <w:t>3</w:t>
            </w:r>
          </w:p>
          <w:p w:rsidR="001C3007"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NACA-160 Programming Fundamentals I </w:t>
            </w:r>
            <w:r>
              <w:rPr>
                <w:rFonts w:ascii="Times New Roman" w:hAnsi="Times New Roman" w:cs="Times New Roman"/>
                <w:sz w:val="20"/>
              </w:rPr>
              <w:tab/>
            </w:r>
            <w:r w:rsidRPr="00144508">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u w:val="single"/>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N</w:t>
            </w:r>
            <w:r>
              <w:rPr>
                <w:rFonts w:ascii="Times New Roman" w:hAnsi="Times New Roman" w:cs="Times New Roman"/>
                <w:sz w:val="20"/>
              </w:rPr>
              <w:t>MAD</w:t>
            </w:r>
            <w:r w:rsidR="00F8548D">
              <w:rPr>
                <w:rFonts w:ascii="Times New Roman" w:hAnsi="Times New Roman" w:cs="Times New Roman"/>
                <w:sz w:val="20"/>
              </w:rPr>
              <w:t>-1XX</w:t>
            </w:r>
            <w:r w:rsidRPr="00144508">
              <w:rPr>
                <w:rFonts w:ascii="Times New Roman" w:hAnsi="Times New Roman" w:cs="Times New Roman"/>
                <w:sz w:val="20"/>
              </w:rPr>
              <w:t xml:space="preserve"> </w:t>
            </w:r>
            <w:r>
              <w:rPr>
                <w:rFonts w:ascii="Times New Roman" w:hAnsi="Times New Roman" w:cs="Times New Roman"/>
                <w:sz w:val="20"/>
              </w:rPr>
              <w:t>Mobile Communications Security</w:t>
            </w:r>
            <w:r w:rsidRPr="00144508">
              <w:rPr>
                <w:rFonts w:ascii="Times New Roman" w:hAnsi="Times New Roman" w:cs="Times New Roman"/>
                <w:sz w:val="20"/>
              </w:rPr>
              <w:tab/>
            </w:r>
            <w:r w:rsidRPr="00144508">
              <w:rPr>
                <w:rFonts w:ascii="Times New Roman" w:hAnsi="Times New Roman" w:cs="Times New Roman"/>
                <w:sz w:val="20"/>
                <w:u w:val="single"/>
              </w:rPr>
              <w:t>3</w:t>
            </w:r>
          </w:p>
          <w:p w:rsidR="001C3007" w:rsidRPr="00144508" w:rsidRDefault="001C3007" w:rsidP="00A96993">
            <w:pPr>
              <w:tabs>
                <w:tab w:val="left" w:pos="4212"/>
                <w:tab w:val="decimal" w:pos="4590"/>
              </w:tabs>
              <w:spacing w:before="80" w:after="40"/>
              <w:ind w:right="-108"/>
              <w:rPr>
                <w:rFonts w:ascii="Times New Roman" w:hAnsi="Times New Roman" w:cs="Times New Roman"/>
                <w:b/>
                <w:sz w:val="20"/>
              </w:rPr>
            </w:pPr>
            <w:r>
              <w:rPr>
                <w:rFonts w:ascii="Times New Roman" w:hAnsi="Times New Roman" w:cs="Times New Roman"/>
                <w:sz w:val="20"/>
              </w:rPr>
              <w:tab/>
            </w:r>
            <w:r>
              <w:rPr>
                <w:rFonts w:ascii="Times New Roman" w:hAnsi="Times New Roman" w:cs="Times New Roman"/>
                <w:sz w:val="20"/>
              </w:rPr>
              <w:tab/>
              <w:t>13</w:t>
            </w:r>
          </w:p>
        </w:tc>
        <w:tc>
          <w:tcPr>
            <w:tcW w:w="5004" w:type="dxa"/>
            <w:tcBorders>
              <w:top w:val="single" w:sz="4" w:space="0" w:color="auto"/>
              <w:left w:val="single" w:sz="4" w:space="0" w:color="auto"/>
              <w:bottom w:val="single" w:sz="4" w:space="0" w:color="auto"/>
              <w:right w:val="single" w:sz="4" w:space="0" w:color="auto"/>
            </w:tcBorders>
          </w:tcPr>
          <w:p w:rsidR="001C3007" w:rsidRPr="00144508" w:rsidRDefault="001C3007" w:rsidP="00A96993">
            <w:pPr>
              <w:tabs>
                <w:tab w:val="right" w:pos="4806"/>
              </w:tabs>
              <w:spacing w:before="80" w:after="40"/>
              <w:ind w:right="-108"/>
              <w:rPr>
                <w:rFonts w:ascii="Times New Roman" w:hAnsi="Times New Roman" w:cs="Times New Roman"/>
                <w:sz w:val="20"/>
                <w:u w:val="single"/>
              </w:rPr>
            </w:pPr>
            <w:r w:rsidRPr="00144508">
              <w:rPr>
                <w:rFonts w:ascii="Times New Roman" w:hAnsi="Times New Roman" w:cs="Times New Roman"/>
                <w:b/>
                <w:sz w:val="20"/>
              </w:rPr>
              <w:t>Spring Semester (1</w:t>
            </w:r>
            <w:r w:rsidRPr="00144508">
              <w:rPr>
                <w:rFonts w:ascii="Times New Roman" w:hAnsi="Times New Roman" w:cs="Times New Roman"/>
                <w:b/>
                <w:sz w:val="20"/>
                <w:vertAlign w:val="superscript"/>
              </w:rPr>
              <w:t>st</w:t>
            </w:r>
            <w:r w:rsidRPr="00144508">
              <w:rPr>
                <w:rFonts w:ascii="Times New Roman" w:hAnsi="Times New Roman" w:cs="Times New Roman"/>
                <w:b/>
                <w:sz w:val="20"/>
              </w:rPr>
              <w:t xml:space="preserve"> year)</w:t>
            </w:r>
            <w:r w:rsidRPr="00144508">
              <w:rPr>
                <w:rFonts w:ascii="Times New Roman" w:hAnsi="Times New Roman" w:cs="Times New Roman"/>
                <w:b/>
                <w:sz w:val="20"/>
              </w:rPr>
              <w:tab/>
              <w:t>Credits</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UWRT</w:t>
            </w:r>
            <w:r w:rsidRPr="00144508">
              <w:rPr>
                <w:rFonts w:ascii="Times New Roman" w:hAnsi="Times New Roman" w:cs="Times New Roman"/>
                <w:sz w:val="20"/>
              </w:rPr>
              <w:t xml:space="preserve">-150 </w:t>
            </w:r>
            <w:r w:rsidR="00D379DB">
              <w:rPr>
                <w:rFonts w:ascii="Times New Roman" w:hAnsi="Times New Roman" w:cs="Times New Roman"/>
                <w:sz w:val="20"/>
              </w:rPr>
              <w:t>First Year Writ</w:t>
            </w:r>
            <w:r w:rsidR="00F8548D">
              <w:rPr>
                <w:rFonts w:ascii="Times New Roman" w:hAnsi="Times New Roman" w:cs="Times New Roman"/>
                <w:sz w:val="20"/>
              </w:rPr>
              <w:t xml:space="preserve">ing: </w:t>
            </w:r>
            <w:r w:rsidRPr="00144508">
              <w:rPr>
                <w:rFonts w:ascii="Times New Roman" w:hAnsi="Times New Roman" w:cs="Times New Roman"/>
                <w:sz w:val="20"/>
              </w:rPr>
              <w:t>Writing Seminar</w:t>
            </w:r>
            <w:r>
              <w:rPr>
                <w:rFonts w:ascii="Times New Roman" w:hAnsi="Times New Roman" w:cs="Times New Roman"/>
                <w:sz w:val="20"/>
              </w:rPr>
              <w:t xml:space="preserve"> </w:t>
            </w:r>
            <w:r>
              <w:rPr>
                <w:rFonts w:ascii="Times New Roman" w:hAnsi="Times New Roman" w:cs="Times New Roman"/>
                <w:sz w:val="20"/>
              </w:rPr>
              <w:tab/>
            </w:r>
            <w:r w:rsidRPr="00144508">
              <w:rPr>
                <w:rFonts w:ascii="Times New Roman" w:hAnsi="Times New Roman" w:cs="Times New Roman"/>
                <w:sz w:val="20"/>
              </w:rPr>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NMTH-2XX</w:t>
            </w:r>
            <w:r w:rsidRPr="00144508">
              <w:rPr>
                <w:rFonts w:ascii="Times New Roman" w:hAnsi="Times New Roman" w:cs="Times New Roman"/>
                <w:sz w:val="20"/>
              </w:rPr>
              <w:t xml:space="preserve"> </w:t>
            </w:r>
            <w:r>
              <w:rPr>
                <w:rFonts w:ascii="Times New Roman" w:hAnsi="Times New Roman" w:cs="Times New Roman"/>
                <w:sz w:val="20"/>
              </w:rPr>
              <w:t>Intro to Discrete Math</w:t>
            </w:r>
            <w:r>
              <w:rPr>
                <w:rFonts w:ascii="Times New Roman" w:hAnsi="Times New Roman" w:cs="Times New Roman"/>
                <w:sz w:val="20"/>
              </w:rPr>
              <w:tab/>
              <w:t>3</w:t>
            </w:r>
          </w:p>
          <w:p w:rsidR="001C3007"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N</w:t>
            </w:r>
            <w:r>
              <w:rPr>
                <w:rFonts w:ascii="Times New Roman" w:hAnsi="Times New Roman" w:cs="Times New Roman"/>
                <w:sz w:val="20"/>
              </w:rPr>
              <w:t>MAD</w:t>
            </w:r>
            <w:r w:rsidR="00F8548D">
              <w:rPr>
                <w:rFonts w:ascii="Times New Roman" w:hAnsi="Times New Roman" w:cs="Times New Roman"/>
                <w:sz w:val="20"/>
              </w:rPr>
              <w:t>-1XX</w:t>
            </w:r>
            <w:r w:rsidRPr="00144508">
              <w:rPr>
                <w:rFonts w:ascii="Times New Roman" w:hAnsi="Times New Roman" w:cs="Times New Roman"/>
                <w:sz w:val="20"/>
              </w:rPr>
              <w:t xml:space="preserve"> Programming Fundamentals II</w:t>
            </w:r>
            <w:r>
              <w:rPr>
                <w:rFonts w:ascii="Times New Roman" w:hAnsi="Times New Roman" w:cs="Times New Roman"/>
                <w:sz w:val="20"/>
              </w:rPr>
              <w:t xml:space="preserve"> – </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Pr>
                <w:rFonts w:ascii="Times New Roman" w:hAnsi="Times New Roman" w:cs="Times New Roman"/>
                <w:sz w:val="20"/>
              </w:rPr>
              <w:tab/>
              <w:t>Mobile Domain</w:t>
            </w:r>
            <w:r w:rsidRPr="00144508">
              <w:rPr>
                <w:rFonts w:ascii="Times New Roman" w:hAnsi="Times New Roman" w:cs="Times New Roman"/>
                <w:sz w:val="20"/>
              </w:rPr>
              <w:tab/>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sidR="00F8548D">
              <w:rPr>
                <w:rFonts w:ascii="Times New Roman" w:hAnsi="Times New Roman" w:cs="Times New Roman"/>
                <w:sz w:val="20"/>
              </w:rPr>
              <w:t>NMAD-1XX</w:t>
            </w:r>
            <w:r>
              <w:rPr>
                <w:rFonts w:ascii="Times New Roman" w:hAnsi="Times New Roman" w:cs="Times New Roman"/>
                <w:sz w:val="20"/>
              </w:rPr>
              <w:t xml:space="preserve"> User Interface Design</w:t>
            </w:r>
            <w:r w:rsidRPr="00144508">
              <w:rPr>
                <w:rFonts w:ascii="Times New Roman" w:hAnsi="Times New Roman" w:cs="Times New Roman"/>
                <w:sz w:val="20"/>
              </w:rPr>
              <w:tab/>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u w:val="single"/>
              </w:rPr>
            </w:pPr>
            <w:r w:rsidRPr="00144508">
              <w:rPr>
                <w:rFonts w:ascii="Times New Roman" w:hAnsi="Times New Roman" w:cs="Times New Roman"/>
                <w:sz w:val="20"/>
              </w:rPr>
              <w:sym w:font="Symbol" w:char="F0F0"/>
            </w:r>
            <w:r w:rsidR="009525EA">
              <w:rPr>
                <w:rFonts w:ascii="Times New Roman" w:hAnsi="Times New Roman" w:cs="Times New Roman"/>
                <w:sz w:val="20"/>
              </w:rPr>
              <w:t xml:space="preserve"> LAS Perspective 1 - </w:t>
            </w:r>
            <w:r w:rsidR="00F8548D">
              <w:rPr>
                <w:rFonts w:ascii="Times New Roman" w:hAnsi="Times New Roman" w:cs="Times New Roman"/>
                <w:sz w:val="20"/>
              </w:rPr>
              <w:t>Ethical</w:t>
            </w:r>
            <w:r w:rsidRPr="00144508">
              <w:rPr>
                <w:rFonts w:ascii="Times New Roman" w:hAnsi="Times New Roman" w:cs="Times New Roman"/>
                <w:sz w:val="20"/>
              </w:rPr>
              <w:tab/>
            </w:r>
            <w:r w:rsidRPr="00144508">
              <w:rPr>
                <w:rFonts w:ascii="Times New Roman" w:hAnsi="Times New Roman" w:cs="Times New Roman"/>
                <w:sz w:val="20"/>
                <w:u w:val="single"/>
              </w:rPr>
              <w:t>3</w:t>
            </w:r>
          </w:p>
          <w:p w:rsidR="001C3007" w:rsidRPr="00144508" w:rsidRDefault="001C3007" w:rsidP="00A96993">
            <w:pPr>
              <w:tabs>
                <w:tab w:val="left" w:pos="900"/>
                <w:tab w:val="decimal" w:pos="4626"/>
                <w:tab w:val="right" w:pos="4806"/>
              </w:tabs>
              <w:spacing w:after="40"/>
              <w:rPr>
                <w:rFonts w:ascii="Times New Roman" w:hAnsi="Times New Roman" w:cs="Times New Roman"/>
                <w:b/>
                <w:sz w:val="20"/>
              </w:rPr>
            </w:pPr>
            <w:r>
              <w:rPr>
                <w:rFonts w:ascii="Times New Roman" w:hAnsi="Times New Roman" w:cs="Times New Roman"/>
                <w:sz w:val="20"/>
              </w:rPr>
              <w:tab/>
            </w:r>
            <w:r>
              <w:rPr>
                <w:rFonts w:ascii="Times New Roman" w:hAnsi="Times New Roman" w:cs="Times New Roman"/>
                <w:sz w:val="20"/>
              </w:rPr>
              <w:tab/>
              <w:t>15</w:t>
            </w:r>
          </w:p>
        </w:tc>
      </w:tr>
      <w:tr w:rsidR="001C3007" w:rsidRPr="00144508" w:rsidTr="00A96993">
        <w:tc>
          <w:tcPr>
            <w:tcW w:w="5004" w:type="dxa"/>
            <w:tcBorders>
              <w:top w:val="single" w:sz="4" w:space="0" w:color="auto"/>
              <w:left w:val="single" w:sz="4" w:space="0" w:color="auto"/>
              <w:bottom w:val="single" w:sz="4" w:space="0" w:color="auto"/>
              <w:right w:val="single" w:sz="4" w:space="0" w:color="auto"/>
            </w:tcBorders>
          </w:tcPr>
          <w:p w:rsidR="001C3007" w:rsidRPr="00144508" w:rsidRDefault="001C3007" w:rsidP="00A96993">
            <w:pPr>
              <w:tabs>
                <w:tab w:val="left" w:pos="4212"/>
                <w:tab w:val="left" w:pos="4482"/>
              </w:tabs>
              <w:spacing w:before="80" w:after="40"/>
              <w:ind w:right="-108"/>
              <w:rPr>
                <w:rFonts w:ascii="Times New Roman" w:hAnsi="Times New Roman" w:cs="Times New Roman"/>
                <w:sz w:val="20"/>
                <w:u w:val="single"/>
              </w:rPr>
            </w:pPr>
            <w:r w:rsidRPr="00144508">
              <w:rPr>
                <w:rFonts w:ascii="Times New Roman" w:hAnsi="Times New Roman" w:cs="Times New Roman"/>
                <w:b/>
                <w:sz w:val="20"/>
              </w:rPr>
              <w:t>Fall Semester (2</w:t>
            </w:r>
            <w:r w:rsidRPr="00144508">
              <w:rPr>
                <w:rFonts w:ascii="Times New Roman" w:hAnsi="Times New Roman" w:cs="Times New Roman"/>
                <w:b/>
                <w:sz w:val="20"/>
                <w:vertAlign w:val="superscript"/>
              </w:rPr>
              <w:t>nd</w:t>
            </w:r>
            <w:r w:rsidRPr="00144508">
              <w:rPr>
                <w:rFonts w:ascii="Times New Roman" w:hAnsi="Times New Roman" w:cs="Times New Roman"/>
                <w:b/>
                <w:sz w:val="20"/>
              </w:rPr>
              <w:t xml:space="preserve"> year)</w:t>
            </w:r>
            <w:r w:rsidRPr="00144508">
              <w:rPr>
                <w:rFonts w:ascii="Times New Roman" w:hAnsi="Times New Roman" w:cs="Times New Roman"/>
                <w:b/>
                <w:sz w:val="20"/>
              </w:rPr>
              <w:tab/>
              <w:t>Credits</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NMAD-2XX User Interface &amp; Experience</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NMAD-2XX Cross-Platform App Development I</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 xml:space="preserve">NMAD-2XX Cross-Platform App Design Elements </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NACT-240 World of Work</w:t>
            </w:r>
            <w:r w:rsidRPr="00144508">
              <w:rPr>
                <w:rFonts w:ascii="Times New Roman" w:hAnsi="Times New Roman" w:cs="Times New Roman"/>
                <w:sz w:val="20"/>
              </w:rPr>
              <w:tab/>
              <w:t>3</w:t>
            </w:r>
          </w:p>
          <w:p w:rsidR="001C3007" w:rsidRPr="00144508" w:rsidRDefault="001C3007" w:rsidP="00A96993">
            <w:pPr>
              <w:tabs>
                <w:tab w:val="left" w:pos="900"/>
                <w:tab w:val="left" w:pos="4482"/>
                <w:tab w:val="decimal" w:pos="4662"/>
              </w:tabs>
              <w:spacing w:after="40"/>
              <w:rPr>
                <w:rFonts w:ascii="Times New Roman" w:hAnsi="Times New Roman" w:cs="Times New Roman"/>
                <w:sz w:val="20"/>
                <w:u w:val="single"/>
              </w:rPr>
            </w:pPr>
            <w:r w:rsidRPr="00144508">
              <w:rPr>
                <w:rFonts w:ascii="Times New Roman" w:hAnsi="Times New Roman" w:cs="Times New Roman"/>
                <w:sz w:val="20"/>
              </w:rPr>
              <w:sym w:font="Symbol" w:char="F0F0"/>
            </w:r>
            <w:r w:rsidR="00B942A7">
              <w:rPr>
                <w:rFonts w:ascii="Times New Roman" w:hAnsi="Times New Roman" w:cs="Times New Roman"/>
                <w:sz w:val="20"/>
              </w:rPr>
              <w:t xml:space="preserve"> LAS Perspective </w:t>
            </w:r>
            <w:r w:rsidR="00B11410">
              <w:rPr>
                <w:rFonts w:ascii="Times New Roman" w:hAnsi="Times New Roman" w:cs="Times New Roman"/>
                <w:sz w:val="20"/>
              </w:rPr>
              <w:t>2</w:t>
            </w:r>
            <w:r w:rsidR="009525EA">
              <w:rPr>
                <w:rFonts w:ascii="Times New Roman" w:hAnsi="Times New Roman" w:cs="Times New Roman"/>
                <w:sz w:val="20"/>
              </w:rPr>
              <w:t xml:space="preserve"> </w:t>
            </w:r>
            <w:r w:rsidR="00B942A7">
              <w:rPr>
                <w:rFonts w:ascii="Times New Roman" w:hAnsi="Times New Roman" w:cs="Times New Roman"/>
                <w:sz w:val="20"/>
              </w:rPr>
              <w:t>-</w:t>
            </w:r>
            <w:r w:rsidR="00F8548D">
              <w:rPr>
                <w:rFonts w:ascii="Times New Roman" w:hAnsi="Times New Roman" w:cs="Times New Roman"/>
                <w:sz w:val="20"/>
              </w:rPr>
              <w:t xml:space="preserve"> </w:t>
            </w:r>
            <w:r w:rsidR="00B11410">
              <w:rPr>
                <w:rFonts w:ascii="Times New Roman" w:hAnsi="Times New Roman" w:cs="Times New Roman"/>
                <w:sz w:val="20"/>
              </w:rPr>
              <w:t xml:space="preserve"> </w:t>
            </w:r>
            <w:r w:rsidR="00F8548D">
              <w:rPr>
                <w:rFonts w:ascii="Times New Roman" w:hAnsi="Times New Roman" w:cs="Times New Roman"/>
                <w:sz w:val="20"/>
              </w:rPr>
              <w:t>Artistic</w:t>
            </w:r>
            <w:r w:rsidRPr="00144508">
              <w:rPr>
                <w:rFonts w:ascii="Times New Roman" w:hAnsi="Times New Roman" w:cs="Times New Roman"/>
                <w:sz w:val="20"/>
              </w:rPr>
              <w:tab/>
            </w:r>
            <w:r w:rsidRPr="00144508">
              <w:rPr>
                <w:rFonts w:ascii="Times New Roman" w:hAnsi="Times New Roman" w:cs="Times New Roman"/>
                <w:sz w:val="20"/>
                <w:u w:val="single"/>
              </w:rPr>
              <w:t>3</w:t>
            </w:r>
          </w:p>
          <w:p w:rsidR="001C3007" w:rsidRPr="00144508" w:rsidRDefault="001C3007" w:rsidP="00A96993">
            <w:pPr>
              <w:tabs>
                <w:tab w:val="left" w:pos="900"/>
                <w:tab w:val="decimal" w:pos="4590"/>
              </w:tabs>
              <w:spacing w:after="4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15</w:t>
            </w:r>
          </w:p>
        </w:tc>
        <w:tc>
          <w:tcPr>
            <w:tcW w:w="5004" w:type="dxa"/>
            <w:tcBorders>
              <w:top w:val="single" w:sz="4" w:space="0" w:color="auto"/>
              <w:left w:val="single" w:sz="4" w:space="0" w:color="auto"/>
              <w:bottom w:val="single" w:sz="4" w:space="0" w:color="auto"/>
              <w:right w:val="single" w:sz="4" w:space="0" w:color="auto"/>
            </w:tcBorders>
          </w:tcPr>
          <w:p w:rsidR="001C3007" w:rsidRPr="00144508" w:rsidRDefault="001C3007" w:rsidP="00A96993">
            <w:pPr>
              <w:tabs>
                <w:tab w:val="right" w:pos="4806"/>
              </w:tabs>
              <w:spacing w:before="80" w:after="40"/>
              <w:ind w:right="-108"/>
              <w:rPr>
                <w:rFonts w:ascii="Times New Roman" w:hAnsi="Times New Roman" w:cs="Times New Roman"/>
                <w:sz w:val="20"/>
                <w:u w:val="single"/>
              </w:rPr>
            </w:pPr>
            <w:r w:rsidRPr="00144508">
              <w:rPr>
                <w:rFonts w:ascii="Times New Roman" w:hAnsi="Times New Roman" w:cs="Times New Roman"/>
                <w:b/>
                <w:sz w:val="20"/>
              </w:rPr>
              <w:t>Spring Semester (2</w:t>
            </w:r>
            <w:r w:rsidRPr="00144508">
              <w:rPr>
                <w:rFonts w:ascii="Times New Roman" w:hAnsi="Times New Roman" w:cs="Times New Roman"/>
                <w:b/>
                <w:sz w:val="20"/>
                <w:vertAlign w:val="superscript"/>
              </w:rPr>
              <w:t>nd</w:t>
            </w:r>
            <w:r w:rsidRPr="00144508">
              <w:rPr>
                <w:rFonts w:ascii="Times New Roman" w:hAnsi="Times New Roman" w:cs="Times New Roman"/>
                <w:b/>
                <w:sz w:val="20"/>
              </w:rPr>
              <w:t xml:space="preserve"> year)</w:t>
            </w:r>
            <w:r w:rsidRPr="00144508">
              <w:rPr>
                <w:rFonts w:ascii="Times New Roman" w:hAnsi="Times New Roman" w:cs="Times New Roman"/>
                <w:b/>
                <w:sz w:val="20"/>
              </w:rPr>
              <w:tab/>
              <w:t>Credits</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NMAD-2XX Best Practice for Mobile Development</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NMAD-2XX Cross Platform App Development II</w:t>
            </w:r>
            <w:r w:rsidRPr="00144508">
              <w:rPr>
                <w:rFonts w:ascii="Times New Roman" w:hAnsi="Times New Roman" w:cs="Times New Roman"/>
                <w:sz w:val="20"/>
              </w:rPr>
              <w:tab/>
              <w:t>3</w:t>
            </w:r>
          </w:p>
          <w:p w:rsidR="001C3007"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NMAD-2XX Web Services and Data Storage</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Pr>
                <w:rFonts w:ascii="Times New Roman" w:hAnsi="Times New Roman" w:cs="Times New Roman"/>
                <w:sz w:val="20"/>
              </w:rPr>
              <w:tab/>
              <w:t>Technologies</w:t>
            </w:r>
            <w:r w:rsidRPr="00144508">
              <w:rPr>
                <w:rFonts w:ascii="Times New Roman" w:hAnsi="Times New Roman" w:cs="Times New Roman"/>
                <w:sz w:val="20"/>
              </w:rPr>
              <w:tab/>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00B942A7">
              <w:rPr>
                <w:rFonts w:ascii="Times New Roman" w:hAnsi="Times New Roman" w:cs="Times New Roman"/>
                <w:sz w:val="20"/>
              </w:rPr>
              <w:t xml:space="preserve"> LAS Perspective </w:t>
            </w:r>
            <w:r w:rsidR="00B11410">
              <w:rPr>
                <w:rFonts w:ascii="Times New Roman" w:hAnsi="Times New Roman" w:cs="Times New Roman"/>
                <w:sz w:val="20"/>
              </w:rPr>
              <w:t>6</w:t>
            </w:r>
            <w:r w:rsidR="009525EA">
              <w:rPr>
                <w:rFonts w:ascii="Times New Roman" w:hAnsi="Times New Roman" w:cs="Times New Roman"/>
                <w:sz w:val="20"/>
              </w:rPr>
              <w:t xml:space="preserve"> </w:t>
            </w:r>
            <w:r w:rsidR="00B942A7">
              <w:rPr>
                <w:rFonts w:ascii="Times New Roman" w:hAnsi="Times New Roman" w:cs="Times New Roman"/>
                <w:sz w:val="20"/>
              </w:rPr>
              <w:t>-</w:t>
            </w:r>
            <w:r w:rsidR="00F8548D">
              <w:rPr>
                <w:rFonts w:ascii="Times New Roman" w:hAnsi="Times New Roman" w:cs="Times New Roman"/>
                <w:sz w:val="20"/>
              </w:rPr>
              <w:t xml:space="preserve"> </w:t>
            </w:r>
            <w:r w:rsidR="00B11410">
              <w:rPr>
                <w:rFonts w:ascii="Times New Roman" w:hAnsi="Times New Roman" w:cs="Times New Roman"/>
                <w:sz w:val="20"/>
              </w:rPr>
              <w:t xml:space="preserve"> Scientific Principles </w:t>
            </w:r>
            <w:r w:rsidRPr="00144508">
              <w:rPr>
                <w:rFonts w:ascii="Times New Roman" w:hAnsi="Times New Roman" w:cs="Times New Roman"/>
                <w:sz w:val="20"/>
              </w:rPr>
              <w:tab/>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00B942A7">
              <w:rPr>
                <w:rFonts w:ascii="Times New Roman" w:hAnsi="Times New Roman" w:cs="Times New Roman"/>
                <w:sz w:val="20"/>
              </w:rPr>
              <w:t xml:space="preserve"> LAS Perspective </w:t>
            </w:r>
            <w:r w:rsidR="009525EA">
              <w:rPr>
                <w:rFonts w:ascii="Times New Roman" w:hAnsi="Times New Roman" w:cs="Times New Roman"/>
                <w:sz w:val="20"/>
              </w:rPr>
              <w:t xml:space="preserve">4 </w:t>
            </w:r>
            <w:r w:rsidR="00B942A7">
              <w:rPr>
                <w:rFonts w:ascii="Times New Roman" w:hAnsi="Times New Roman" w:cs="Times New Roman"/>
                <w:sz w:val="20"/>
              </w:rPr>
              <w:t>-</w:t>
            </w:r>
            <w:r w:rsidR="00F8548D">
              <w:rPr>
                <w:rFonts w:ascii="Times New Roman" w:hAnsi="Times New Roman" w:cs="Times New Roman"/>
                <w:sz w:val="20"/>
              </w:rPr>
              <w:t xml:space="preserve"> Social</w:t>
            </w:r>
            <w:r w:rsidRPr="00144508">
              <w:rPr>
                <w:rFonts w:ascii="Times New Roman" w:hAnsi="Times New Roman" w:cs="Times New Roman"/>
                <w:sz w:val="20"/>
              </w:rPr>
              <w:tab/>
            </w:r>
            <w:r w:rsidRPr="00B914E5">
              <w:rPr>
                <w:rFonts w:ascii="Times New Roman" w:hAnsi="Times New Roman" w:cs="Times New Roman"/>
                <w:sz w:val="20"/>
              </w:rPr>
              <w:t>3</w:t>
            </w:r>
          </w:p>
          <w:p w:rsidR="001C3007" w:rsidRPr="00144508" w:rsidRDefault="001C3007" w:rsidP="00A96993">
            <w:pPr>
              <w:tabs>
                <w:tab w:val="left" w:pos="900"/>
                <w:tab w:val="decimal" w:pos="4626"/>
                <w:tab w:val="right" w:pos="4806"/>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Wellness Education</w:t>
            </w:r>
            <w:r w:rsidRPr="00144508">
              <w:rPr>
                <w:rFonts w:ascii="Times New Roman" w:hAnsi="Times New Roman" w:cs="Times New Roman"/>
                <w:sz w:val="20"/>
              </w:rPr>
              <w:tab/>
            </w:r>
            <w:r>
              <w:rPr>
                <w:rFonts w:ascii="Times New Roman" w:hAnsi="Times New Roman" w:cs="Times New Roman"/>
                <w:sz w:val="20"/>
                <w:u w:val="single"/>
              </w:rPr>
              <w:t>0</w:t>
            </w:r>
          </w:p>
          <w:p w:rsidR="001C3007" w:rsidRPr="00144508" w:rsidRDefault="001C3007" w:rsidP="00A96993">
            <w:pPr>
              <w:tabs>
                <w:tab w:val="decimal" w:pos="4626"/>
                <w:tab w:val="right" w:pos="4806"/>
              </w:tabs>
              <w:spacing w:before="80" w:after="40"/>
              <w:ind w:right="-108"/>
              <w:rPr>
                <w:rFonts w:ascii="Times New Roman" w:hAnsi="Times New Roman" w:cs="Times New Roman"/>
                <w:b/>
                <w:sz w:val="20"/>
              </w:rPr>
            </w:pPr>
            <w:r w:rsidRPr="00144508">
              <w:rPr>
                <w:rFonts w:ascii="Times New Roman" w:hAnsi="Times New Roman" w:cs="Times New Roman"/>
                <w:sz w:val="20"/>
              </w:rPr>
              <w:tab/>
              <w:t>15</w:t>
            </w:r>
          </w:p>
        </w:tc>
      </w:tr>
      <w:tr w:rsidR="001C3007" w:rsidRPr="00144508" w:rsidTr="00A96993">
        <w:tc>
          <w:tcPr>
            <w:tcW w:w="5004" w:type="dxa"/>
            <w:tcBorders>
              <w:top w:val="single" w:sz="4" w:space="0" w:color="auto"/>
              <w:left w:val="single" w:sz="4" w:space="0" w:color="auto"/>
              <w:bottom w:val="single" w:sz="4" w:space="0" w:color="auto"/>
              <w:right w:val="single" w:sz="4" w:space="0" w:color="auto"/>
            </w:tcBorders>
          </w:tcPr>
          <w:p w:rsidR="001C3007" w:rsidRPr="00144508" w:rsidRDefault="001C3007" w:rsidP="00A96993">
            <w:pPr>
              <w:tabs>
                <w:tab w:val="left" w:pos="4212"/>
                <w:tab w:val="left" w:pos="4482"/>
              </w:tabs>
              <w:spacing w:before="80" w:after="40"/>
              <w:ind w:right="-108"/>
              <w:rPr>
                <w:rFonts w:ascii="Times New Roman" w:hAnsi="Times New Roman" w:cs="Times New Roman"/>
                <w:sz w:val="20"/>
                <w:u w:val="single"/>
              </w:rPr>
            </w:pPr>
            <w:r w:rsidRPr="00144508">
              <w:rPr>
                <w:rFonts w:ascii="Times New Roman" w:hAnsi="Times New Roman" w:cs="Times New Roman"/>
                <w:b/>
                <w:sz w:val="20"/>
              </w:rPr>
              <w:t>Fall Semester (</w:t>
            </w:r>
            <w:r>
              <w:rPr>
                <w:rFonts w:ascii="Times New Roman" w:hAnsi="Times New Roman" w:cs="Times New Roman"/>
                <w:b/>
                <w:sz w:val="20"/>
              </w:rPr>
              <w:t>3</w:t>
            </w:r>
            <w:r w:rsidRPr="002E7D28">
              <w:rPr>
                <w:rFonts w:ascii="Times New Roman" w:hAnsi="Times New Roman" w:cs="Times New Roman"/>
                <w:b/>
                <w:sz w:val="20"/>
                <w:vertAlign w:val="superscript"/>
              </w:rPr>
              <w:t>rd</w:t>
            </w:r>
            <w:r>
              <w:rPr>
                <w:rFonts w:ascii="Times New Roman" w:hAnsi="Times New Roman" w:cs="Times New Roman"/>
                <w:b/>
                <w:sz w:val="20"/>
              </w:rPr>
              <w:t xml:space="preserve"> </w:t>
            </w:r>
            <w:r w:rsidRPr="00144508">
              <w:rPr>
                <w:rFonts w:ascii="Times New Roman" w:hAnsi="Times New Roman" w:cs="Times New Roman"/>
                <w:b/>
                <w:sz w:val="20"/>
              </w:rPr>
              <w:t>year)</w:t>
            </w:r>
            <w:r w:rsidRPr="00144508">
              <w:rPr>
                <w:rFonts w:ascii="Times New Roman" w:hAnsi="Times New Roman" w:cs="Times New Roman"/>
                <w:b/>
                <w:sz w:val="20"/>
              </w:rPr>
              <w:tab/>
              <w:t>Credits</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sidR="00F8548D">
              <w:rPr>
                <w:rFonts w:ascii="Times New Roman" w:hAnsi="Times New Roman" w:cs="Times New Roman"/>
                <w:sz w:val="20"/>
              </w:rPr>
              <w:t>NBUS</w:t>
            </w:r>
            <w:r>
              <w:rPr>
                <w:rFonts w:ascii="Times New Roman" w:hAnsi="Times New Roman" w:cs="Times New Roman"/>
                <w:sz w:val="20"/>
              </w:rPr>
              <w:t>-</w:t>
            </w:r>
            <w:r w:rsidR="00B11410">
              <w:rPr>
                <w:rFonts w:ascii="Times New Roman" w:hAnsi="Times New Roman" w:cs="Times New Roman"/>
                <w:sz w:val="20"/>
              </w:rPr>
              <w:t xml:space="preserve"> </w:t>
            </w:r>
            <w:r w:rsidR="00F72602">
              <w:rPr>
                <w:rFonts w:ascii="Times New Roman" w:hAnsi="Times New Roman" w:cs="Times New Roman"/>
                <w:sz w:val="20"/>
              </w:rPr>
              <w:t>200 Orientation to Business                             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Technical Elective</w:t>
            </w:r>
            <w:r w:rsidRPr="00144508">
              <w:rPr>
                <w:rFonts w:ascii="Times New Roman" w:hAnsi="Times New Roman" w:cs="Times New Roman"/>
                <w:sz w:val="20"/>
              </w:rPr>
              <w:t xml:space="preserve"> </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Pr>
                <w:rFonts w:ascii="Times New Roman" w:hAnsi="Times New Roman" w:cs="Times New Roman"/>
                <w:sz w:val="20"/>
              </w:rPr>
              <w:t>Technical Elective</w:t>
            </w:r>
            <w:r w:rsidRPr="00144508">
              <w:rPr>
                <w:rFonts w:ascii="Times New Roman" w:hAnsi="Times New Roman" w:cs="Times New Roman"/>
                <w:sz w:val="20"/>
              </w:rPr>
              <w:tab/>
            </w:r>
            <w:r>
              <w:rPr>
                <w:rFonts w:ascii="Times New Roman" w:hAnsi="Times New Roman" w:cs="Times New Roman"/>
                <w:sz w:val="20"/>
              </w:rPr>
              <w:t>3</w:t>
            </w:r>
          </w:p>
          <w:p w:rsidR="001C3007" w:rsidRPr="00144508" w:rsidRDefault="001C3007" w:rsidP="00A96993">
            <w:pPr>
              <w:tabs>
                <w:tab w:val="left" w:pos="900"/>
                <w:tab w:val="left" w:pos="4482"/>
                <w:tab w:val="decimal" w:pos="4662"/>
              </w:tabs>
              <w:spacing w:after="40"/>
              <w:rPr>
                <w:rFonts w:ascii="Times New Roman" w:hAnsi="Times New Roman" w:cs="Times New Roman"/>
                <w:sz w:val="20"/>
              </w:rPr>
            </w:pPr>
            <w:r w:rsidRPr="00144508">
              <w:rPr>
                <w:rFonts w:ascii="Times New Roman" w:hAnsi="Times New Roman" w:cs="Times New Roman"/>
                <w:sz w:val="20"/>
              </w:rPr>
              <w:sym w:font="Symbol" w:char="F0F0"/>
            </w:r>
            <w:r w:rsidRPr="00144508">
              <w:rPr>
                <w:rFonts w:ascii="Times New Roman" w:hAnsi="Times New Roman" w:cs="Times New Roman"/>
                <w:sz w:val="20"/>
              </w:rPr>
              <w:t xml:space="preserve"> </w:t>
            </w:r>
            <w:r w:rsidR="00F8548D">
              <w:rPr>
                <w:rFonts w:ascii="Times New Roman" w:hAnsi="Times New Roman" w:cs="Times New Roman"/>
                <w:sz w:val="20"/>
              </w:rPr>
              <w:t>NMAD-2XX MADD</w:t>
            </w:r>
            <w:r>
              <w:rPr>
                <w:rFonts w:ascii="Times New Roman" w:hAnsi="Times New Roman" w:cs="Times New Roman"/>
                <w:sz w:val="20"/>
              </w:rPr>
              <w:t xml:space="preserve"> Technical Capstone </w:t>
            </w:r>
            <w:r w:rsidRPr="00144508">
              <w:rPr>
                <w:rFonts w:ascii="Times New Roman" w:hAnsi="Times New Roman" w:cs="Times New Roman"/>
                <w:sz w:val="20"/>
              </w:rPr>
              <w:tab/>
              <w:t>3</w:t>
            </w:r>
          </w:p>
          <w:p w:rsidR="001C3007" w:rsidRPr="00144508" w:rsidRDefault="001C3007" w:rsidP="00A96993">
            <w:pPr>
              <w:tabs>
                <w:tab w:val="left" w:pos="900"/>
                <w:tab w:val="left" w:pos="4482"/>
                <w:tab w:val="decimal" w:pos="4662"/>
              </w:tabs>
              <w:spacing w:after="40"/>
              <w:rPr>
                <w:rFonts w:ascii="Times New Roman" w:hAnsi="Times New Roman" w:cs="Times New Roman"/>
                <w:sz w:val="20"/>
                <w:u w:val="single"/>
              </w:rPr>
            </w:pPr>
            <w:r w:rsidRPr="00144508">
              <w:rPr>
                <w:rFonts w:ascii="Times New Roman" w:hAnsi="Times New Roman" w:cs="Times New Roman"/>
                <w:sz w:val="20"/>
              </w:rPr>
              <w:sym w:font="Symbol" w:char="F0F0"/>
            </w:r>
            <w:r w:rsidR="00B942A7">
              <w:rPr>
                <w:rFonts w:ascii="Times New Roman" w:hAnsi="Times New Roman" w:cs="Times New Roman"/>
                <w:sz w:val="20"/>
              </w:rPr>
              <w:t xml:space="preserve"> LAS Perspective </w:t>
            </w:r>
            <w:r w:rsidR="00B11410">
              <w:rPr>
                <w:rFonts w:ascii="Times New Roman" w:hAnsi="Times New Roman" w:cs="Times New Roman"/>
                <w:sz w:val="20"/>
              </w:rPr>
              <w:t>3</w:t>
            </w:r>
            <w:r w:rsidR="009525EA">
              <w:rPr>
                <w:rFonts w:ascii="Times New Roman" w:hAnsi="Times New Roman" w:cs="Times New Roman"/>
                <w:sz w:val="20"/>
              </w:rPr>
              <w:t xml:space="preserve"> </w:t>
            </w:r>
            <w:r w:rsidR="00B942A7">
              <w:rPr>
                <w:rFonts w:ascii="Times New Roman" w:hAnsi="Times New Roman" w:cs="Times New Roman"/>
                <w:sz w:val="20"/>
              </w:rPr>
              <w:t>-</w:t>
            </w:r>
            <w:r w:rsidR="00F8548D">
              <w:rPr>
                <w:rFonts w:ascii="Times New Roman" w:hAnsi="Times New Roman" w:cs="Times New Roman"/>
                <w:sz w:val="20"/>
              </w:rPr>
              <w:t xml:space="preserve"> </w:t>
            </w:r>
            <w:r w:rsidR="00B11410">
              <w:rPr>
                <w:rFonts w:ascii="Times New Roman" w:hAnsi="Times New Roman" w:cs="Times New Roman"/>
                <w:sz w:val="20"/>
              </w:rPr>
              <w:t xml:space="preserve"> Global</w:t>
            </w:r>
            <w:r w:rsidR="00B11410" w:rsidRPr="00144508">
              <w:rPr>
                <w:rFonts w:ascii="Times New Roman" w:hAnsi="Times New Roman" w:cs="Times New Roman"/>
                <w:sz w:val="20"/>
              </w:rPr>
              <w:t xml:space="preserve"> </w:t>
            </w:r>
            <w:r w:rsidRPr="00144508">
              <w:rPr>
                <w:rFonts w:ascii="Times New Roman" w:hAnsi="Times New Roman" w:cs="Times New Roman"/>
                <w:sz w:val="20"/>
              </w:rPr>
              <w:tab/>
            </w:r>
            <w:r w:rsidRPr="00144508">
              <w:rPr>
                <w:rFonts w:ascii="Times New Roman" w:hAnsi="Times New Roman" w:cs="Times New Roman"/>
                <w:sz w:val="20"/>
                <w:u w:val="single"/>
              </w:rPr>
              <w:t>3</w:t>
            </w:r>
          </w:p>
          <w:p w:rsidR="001C3007" w:rsidRPr="00144508" w:rsidRDefault="001C3007" w:rsidP="00A96993">
            <w:pPr>
              <w:tabs>
                <w:tab w:val="left" w:pos="900"/>
                <w:tab w:val="decimal" w:pos="4590"/>
              </w:tabs>
              <w:spacing w:after="4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15</w:t>
            </w:r>
          </w:p>
        </w:tc>
        <w:tc>
          <w:tcPr>
            <w:tcW w:w="5004" w:type="dxa"/>
            <w:tcBorders>
              <w:top w:val="single" w:sz="4" w:space="0" w:color="auto"/>
              <w:left w:val="single" w:sz="4" w:space="0" w:color="auto"/>
            </w:tcBorders>
          </w:tcPr>
          <w:p w:rsidR="009525EA" w:rsidRDefault="009525EA" w:rsidP="00A96993">
            <w:pPr>
              <w:tabs>
                <w:tab w:val="decimal" w:pos="4533"/>
                <w:tab w:val="right" w:pos="4662"/>
              </w:tabs>
              <w:spacing w:before="80" w:after="40"/>
              <w:ind w:right="-108"/>
              <w:rPr>
                <w:rFonts w:ascii="Times New Roman" w:hAnsi="Times New Roman" w:cs="Times New Roman"/>
                <w:sz w:val="20"/>
              </w:rPr>
            </w:pPr>
          </w:p>
          <w:p w:rsidR="009525EA" w:rsidRDefault="009525EA" w:rsidP="00A96993">
            <w:pPr>
              <w:tabs>
                <w:tab w:val="decimal" w:pos="4533"/>
                <w:tab w:val="right" w:pos="4662"/>
              </w:tabs>
              <w:spacing w:before="80" w:after="40"/>
              <w:ind w:right="-108"/>
              <w:rPr>
                <w:rFonts w:ascii="Times New Roman" w:hAnsi="Times New Roman" w:cs="Times New Roman"/>
                <w:sz w:val="20"/>
              </w:rPr>
            </w:pPr>
            <w:r>
              <w:rPr>
                <w:rFonts w:ascii="Times New Roman" w:hAnsi="Times New Roman" w:cs="Times New Roman"/>
                <w:sz w:val="20"/>
              </w:rPr>
              <w:t xml:space="preserve">A </w:t>
            </w:r>
            <w:r w:rsidR="009413D1">
              <w:rPr>
                <w:rFonts w:ascii="Times New Roman" w:hAnsi="Times New Roman" w:cs="Times New Roman"/>
                <w:sz w:val="20"/>
              </w:rPr>
              <w:t xml:space="preserve">summer </w:t>
            </w:r>
            <w:r>
              <w:rPr>
                <w:rFonts w:ascii="Times New Roman" w:hAnsi="Times New Roman" w:cs="Times New Roman"/>
                <w:sz w:val="20"/>
              </w:rPr>
              <w:t>co-op work experience is required between the fourth and fifth semester.</w:t>
            </w:r>
          </w:p>
          <w:p w:rsidR="009525EA" w:rsidRDefault="009525EA" w:rsidP="00A96993">
            <w:pPr>
              <w:tabs>
                <w:tab w:val="decimal" w:pos="4533"/>
                <w:tab w:val="right" w:pos="4662"/>
              </w:tabs>
              <w:spacing w:before="80" w:after="40"/>
              <w:ind w:right="-108"/>
              <w:rPr>
                <w:rFonts w:ascii="Times New Roman" w:hAnsi="Times New Roman" w:cs="Times New Roman"/>
                <w:b/>
                <w:sz w:val="20"/>
              </w:rPr>
            </w:pPr>
          </w:p>
          <w:p w:rsidR="001C3007" w:rsidRPr="009525EA" w:rsidRDefault="00F8548D" w:rsidP="00A96993">
            <w:pPr>
              <w:tabs>
                <w:tab w:val="decimal" w:pos="4533"/>
                <w:tab w:val="right" w:pos="4662"/>
              </w:tabs>
              <w:spacing w:before="80" w:after="40"/>
              <w:ind w:right="-108"/>
              <w:rPr>
                <w:rFonts w:ascii="Times New Roman" w:hAnsi="Times New Roman" w:cs="Times New Roman"/>
                <w:sz w:val="20"/>
              </w:rPr>
            </w:pPr>
            <w:r w:rsidRPr="009525EA">
              <w:rPr>
                <w:rFonts w:ascii="Times New Roman" w:hAnsi="Times New Roman" w:cs="Times New Roman"/>
                <w:b/>
                <w:sz w:val="20"/>
              </w:rPr>
              <w:t xml:space="preserve">Note: </w:t>
            </w:r>
            <w:r w:rsidRPr="009525EA">
              <w:rPr>
                <w:rFonts w:ascii="Times New Roman" w:hAnsi="Times New Roman" w:cs="Times New Roman"/>
                <w:sz w:val="20"/>
              </w:rPr>
              <w:t>Courses with XX numbers are new</w:t>
            </w:r>
          </w:p>
          <w:p w:rsidR="009525EA" w:rsidRDefault="009525EA" w:rsidP="00A96993">
            <w:pPr>
              <w:tabs>
                <w:tab w:val="decimal" w:pos="4533"/>
                <w:tab w:val="right" w:pos="4662"/>
              </w:tabs>
              <w:spacing w:before="80" w:after="40"/>
              <w:ind w:right="-108"/>
              <w:rPr>
                <w:rFonts w:ascii="Times New Roman" w:hAnsi="Times New Roman" w:cs="Times New Roman"/>
                <w:sz w:val="20"/>
                <w:u w:val="single"/>
              </w:rPr>
            </w:pPr>
          </w:p>
          <w:p w:rsidR="00B942A7" w:rsidRPr="00B942A7" w:rsidRDefault="00B942A7" w:rsidP="00A96993">
            <w:pPr>
              <w:tabs>
                <w:tab w:val="decimal" w:pos="4533"/>
                <w:tab w:val="right" w:pos="4662"/>
              </w:tabs>
              <w:spacing w:before="80" w:after="40"/>
              <w:ind w:right="-108"/>
              <w:rPr>
                <w:rFonts w:ascii="Times New Roman" w:hAnsi="Times New Roman" w:cs="Times New Roman"/>
                <w:sz w:val="20"/>
              </w:rPr>
            </w:pPr>
          </w:p>
        </w:tc>
      </w:tr>
    </w:tbl>
    <w:p w:rsidR="001C3007" w:rsidRPr="00E124E0" w:rsidRDefault="001C3007" w:rsidP="002F16C3">
      <w:pPr>
        <w:ind w:left="180"/>
        <w:rPr>
          <w:sz w:val="22"/>
          <w:szCs w:val="22"/>
          <w:lang w:eastAsia="en-US"/>
        </w:rPr>
      </w:pPr>
    </w:p>
    <w:p w:rsidR="009B69F6" w:rsidRDefault="009B69F6" w:rsidP="00F8548D">
      <w:pPr>
        <w:ind w:left="180"/>
        <w:rPr>
          <w:sz w:val="22"/>
          <w:szCs w:val="22"/>
        </w:rPr>
      </w:pPr>
    </w:p>
    <w:p w:rsidR="00C633AD" w:rsidRPr="00C633AD" w:rsidRDefault="00C633AD" w:rsidP="00273166">
      <w:pPr>
        <w:rPr>
          <w:rFonts w:eastAsia="ヒラギノ角ゴ Pro W3" w:cs="Times New Roman"/>
          <w:color w:val="000000"/>
          <w:sz w:val="22"/>
          <w:szCs w:val="22"/>
          <w:lang w:eastAsia="en-US"/>
        </w:rPr>
      </w:pPr>
    </w:p>
    <w:p w:rsidR="00E33B3F" w:rsidRDefault="00E33B3F" w:rsidP="00E33B3F">
      <w:pPr>
        <w:pStyle w:val="Heading2"/>
      </w:pPr>
      <w:r w:rsidRPr="00511EEF">
        <w:rPr>
          <w:color w:val="548DD4" w:themeColor="text2" w:themeTint="99"/>
        </w:rPr>
        <w:t xml:space="preserve">IV. </w:t>
      </w:r>
      <w:r>
        <w:rPr>
          <w:color w:val="548DD4" w:themeColor="text2" w:themeTint="99"/>
        </w:rPr>
        <w:t>Fit with RIT Academic Portfolio Blueprint Characteristics and Criteria</w:t>
      </w:r>
    </w:p>
    <w:p w:rsidR="00E33B3F" w:rsidRPr="00F0409F" w:rsidRDefault="00E33B3F" w:rsidP="00E33B3F">
      <w:pPr>
        <w:ind w:right="386"/>
        <w:rPr>
          <w:sz w:val="22"/>
          <w:szCs w:val="22"/>
        </w:rPr>
      </w:pPr>
    </w:p>
    <w:p w:rsidR="00E33B3F" w:rsidRDefault="00F8548D" w:rsidP="00E33B3F">
      <w:pPr>
        <w:ind w:right="386"/>
        <w:rPr>
          <w:sz w:val="22"/>
          <w:szCs w:val="22"/>
        </w:rPr>
      </w:pPr>
      <w:r>
        <w:rPr>
          <w:sz w:val="22"/>
          <w:szCs w:val="22"/>
        </w:rPr>
        <w:t xml:space="preserve">Examples of how the </w:t>
      </w:r>
      <w:r w:rsidR="00E33B3F" w:rsidRPr="00496DB0">
        <w:rPr>
          <w:sz w:val="22"/>
          <w:szCs w:val="22"/>
        </w:rPr>
        <w:t xml:space="preserve">proposed program fits the academic portfolio blueprint </w:t>
      </w:r>
      <w:r>
        <w:rPr>
          <w:sz w:val="22"/>
          <w:szCs w:val="22"/>
        </w:rPr>
        <w:t>characteristics and criteria are outlined below</w:t>
      </w:r>
      <w:r w:rsidR="00E33B3F" w:rsidRPr="00496DB0">
        <w:rPr>
          <w:sz w:val="22"/>
          <w:szCs w:val="22"/>
        </w:rPr>
        <w:t>.</w:t>
      </w:r>
    </w:p>
    <w:p w:rsidR="00F8548D" w:rsidRDefault="00F8548D" w:rsidP="00E33B3F">
      <w:pPr>
        <w:ind w:right="386"/>
        <w:rPr>
          <w:sz w:val="22"/>
          <w:szCs w:val="22"/>
        </w:rPr>
      </w:pPr>
    </w:p>
    <w:p w:rsidR="00F8548D" w:rsidRPr="00F8548D" w:rsidRDefault="00F8548D" w:rsidP="009413D1">
      <w:pPr>
        <w:ind w:left="720" w:right="386"/>
        <w:rPr>
          <w:b/>
          <w:sz w:val="22"/>
          <w:szCs w:val="22"/>
        </w:rPr>
      </w:pPr>
      <w:r w:rsidRPr="00F8548D">
        <w:rPr>
          <w:b/>
          <w:sz w:val="22"/>
          <w:szCs w:val="22"/>
        </w:rPr>
        <w:t>Characteristics:</w:t>
      </w:r>
    </w:p>
    <w:p w:rsidR="00F8548D" w:rsidRDefault="00F8548D" w:rsidP="009413D1">
      <w:pPr>
        <w:pStyle w:val="ListParagraph"/>
        <w:numPr>
          <w:ilvl w:val="0"/>
          <w:numId w:val="13"/>
        </w:numPr>
        <w:ind w:left="1170" w:right="386"/>
        <w:rPr>
          <w:b/>
          <w:sz w:val="22"/>
          <w:szCs w:val="22"/>
        </w:rPr>
      </w:pPr>
      <w:r w:rsidRPr="009B1DE3">
        <w:rPr>
          <w:b/>
          <w:sz w:val="22"/>
          <w:szCs w:val="22"/>
        </w:rPr>
        <w:t>Innovative Teaching and Learning:</w:t>
      </w:r>
    </w:p>
    <w:p w:rsidR="009B1DE3" w:rsidRDefault="00BC4FA4" w:rsidP="009413D1">
      <w:pPr>
        <w:pStyle w:val="ListParagraph"/>
        <w:ind w:left="1170" w:right="386"/>
        <w:rPr>
          <w:sz w:val="22"/>
          <w:szCs w:val="22"/>
        </w:rPr>
      </w:pPr>
      <w:r>
        <w:rPr>
          <w:sz w:val="22"/>
          <w:szCs w:val="22"/>
        </w:rPr>
        <w:t xml:space="preserve">Much of the instruction in this program will </w:t>
      </w:r>
      <w:r w:rsidR="00D379DB">
        <w:rPr>
          <w:sz w:val="22"/>
          <w:szCs w:val="22"/>
        </w:rPr>
        <w:t xml:space="preserve">be interactive and will </w:t>
      </w:r>
      <w:r>
        <w:rPr>
          <w:sz w:val="22"/>
          <w:szCs w:val="22"/>
        </w:rPr>
        <w:t xml:space="preserve">include </w:t>
      </w:r>
      <w:r w:rsidR="00D379DB">
        <w:rPr>
          <w:sz w:val="22"/>
          <w:szCs w:val="22"/>
        </w:rPr>
        <w:t xml:space="preserve">the </w:t>
      </w:r>
      <w:r>
        <w:rPr>
          <w:sz w:val="22"/>
          <w:szCs w:val="22"/>
        </w:rPr>
        <w:t xml:space="preserve">use of new and </w:t>
      </w:r>
      <w:r w:rsidR="00D379DB">
        <w:rPr>
          <w:sz w:val="22"/>
          <w:szCs w:val="22"/>
        </w:rPr>
        <w:t>emerging</w:t>
      </w:r>
      <w:r>
        <w:rPr>
          <w:sz w:val="22"/>
          <w:szCs w:val="22"/>
        </w:rPr>
        <w:t xml:space="preserve"> mobile smart devices and wearable technology.</w:t>
      </w:r>
      <w:r w:rsidR="00335C11">
        <w:rPr>
          <w:sz w:val="22"/>
          <w:szCs w:val="22"/>
        </w:rPr>
        <w:t xml:space="preserve">  </w:t>
      </w:r>
    </w:p>
    <w:p w:rsidR="0044546B" w:rsidRPr="009B1DE3" w:rsidRDefault="0044546B" w:rsidP="009413D1">
      <w:pPr>
        <w:pStyle w:val="ListParagraph"/>
        <w:ind w:left="1170" w:right="386"/>
        <w:rPr>
          <w:sz w:val="22"/>
          <w:szCs w:val="22"/>
        </w:rPr>
      </w:pPr>
    </w:p>
    <w:p w:rsidR="00F8548D" w:rsidRDefault="009B1DE3" w:rsidP="009413D1">
      <w:pPr>
        <w:pStyle w:val="ListParagraph"/>
        <w:numPr>
          <w:ilvl w:val="0"/>
          <w:numId w:val="13"/>
        </w:numPr>
        <w:ind w:left="1170" w:right="386"/>
        <w:rPr>
          <w:b/>
          <w:sz w:val="22"/>
          <w:szCs w:val="22"/>
        </w:rPr>
      </w:pPr>
      <w:r w:rsidRPr="009B1DE3">
        <w:rPr>
          <w:b/>
          <w:sz w:val="22"/>
          <w:szCs w:val="22"/>
        </w:rPr>
        <w:t>Experiential Learning:</w:t>
      </w:r>
    </w:p>
    <w:p w:rsidR="009B1DE3" w:rsidRDefault="00BC4FA4" w:rsidP="009413D1">
      <w:pPr>
        <w:ind w:left="1170" w:right="18"/>
        <w:rPr>
          <w:sz w:val="22"/>
          <w:szCs w:val="22"/>
        </w:rPr>
      </w:pPr>
      <w:r>
        <w:rPr>
          <w:sz w:val="22"/>
          <w:szCs w:val="22"/>
        </w:rPr>
        <w:t>A</w:t>
      </w:r>
      <w:r w:rsidR="0095585F">
        <w:rPr>
          <w:sz w:val="22"/>
          <w:szCs w:val="22"/>
        </w:rPr>
        <w:t xml:space="preserve"> capstone project course </w:t>
      </w:r>
      <w:r w:rsidR="000F3584">
        <w:rPr>
          <w:sz w:val="22"/>
          <w:szCs w:val="22"/>
        </w:rPr>
        <w:t xml:space="preserve">during </w:t>
      </w:r>
      <w:r w:rsidR="0095585F">
        <w:rPr>
          <w:sz w:val="22"/>
          <w:szCs w:val="22"/>
        </w:rPr>
        <w:t xml:space="preserve">the last semester </w:t>
      </w:r>
      <w:r>
        <w:rPr>
          <w:sz w:val="22"/>
          <w:szCs w:val="22"/>
        </w:rPr>
        <w:t xml:space="preserve">will allow students the opportunity to </w:t>
      </w:r>
      <w:r w:rsidR="0095585F">
        <w:rPr>
          <w:sz w:val="22"/>
          <w:szCs w:val="22"/>
        </w:rPr>
        <w:t xml:space="preserve">work </w:t>
      </w:r>
      <w:r>
        <w:rPr>
          <w:sz w:val="22"/>
          <w:szCs w:val="22"/>
        </w:rPr>
        <w:t xml:space="preserve">directly </w:t>
      </w:r>
      <w:r w:rsidR="0095585F">
        <w:rPr>
          <w:sz w:val="22"/>
          <w:szCs w:val="22"/>
        </w:rPr>
        <w:t>with a business to create and implement a mobile app.</w:t>
      </w:r>
      <w:r w:rsidR="0014401C">
        <w:rPr>
          <w:sz w:val="22"/>
          <w:szCs w:val="22"/>
        </w:rPr>
        <w:t xml:space="preserve">  Additionally, students will be required to have one co-op </w:t>
      </w:r>
      <w:r w:rsidR="00424BB9">
        <w:rPr>
          <w:sz w:val="22"/>
          <w:szCs w:val="22"/>
        </w:rPr>
        <w:t xml:space="preserve">work </w:t>
      </w:r>
      <w:r w:rsidR="0014401C">
        <w:rPr>
          <w:sz w:val="22"/>
          <w:szCs w:val="22"/>
        </w:rPr>
        <w:t>experience before they graduate.</w:t>
      </w:r>
    </w:p>
    <w:p w:rsidR="0044546B" w:rsidRPr="009B1DE3" w:rsidRDefault="0044546B" w:rsidP="009413D1">
      <w:pPr>
        <w:ind w:left="1170" w:right="386"/>
        <w:rPr>
          <w:sz w:val="22"/>
          <w:szCs w:val="22"/>
        </w:rPr>
      </w:pPr>
    </w:p>
    <w:p w:rsidR="009B1DE3" w:rsidRDefault="009B1DE3" w:rsidP="009413D1">
      <w:pPr>
        <w:pStyle w:val="ListParagraph"/>
        <w:numPr>
          <w:ilvl w:val="0"/>
          <w:numId w:val="13"/>
        </w:numPr>
        <w:ind w:left="1170" w:right="386"/>
        <w:rPr>
          <w:b/>
          <w:sz w:val="22"/>
          <w:szCs w:val="22"/>
        </w:rPr>
      </w:pPr>
      <w:r w:rsidRPr="009B1DE3">
        <w:rPr>
          <w:b/>
          <w:sz w:val="22"/>
          <w:szCs w:val="22"/>
        </w:rPr>
        <w:t>Synergy and Interdisciplinar</w:t>
      </w:r>
      <w:r w:rsidR="004D5E6D">
        <w:rPr>
          <w:b/>
          <w:sz w:val="22"/>
          <w:szCs w:val="22"/>
        </w:rPr>
        <w:t>it</w:t>
      </w:r>
      <w:r w:rsidRPr="009B1DE3">
        <w:rPr>
          <w:b/>
          <w:sz w:val="22"/>
          <w:szCs w:val="22"/>
        </w:rPr>
        <w:t>y:</w:t>
      </w:r>
    </w:p>
    <w:p w:rsidR="009B1DE3" w:rsidRDefault="00424BB9" w:rsidP="009413D1">
      <w:pPr>
        <w:ind w:left="1170" w:right="386"/>
        <w:rPr>
          <w:sz w:val="22"/>
          <w:szCs w:val="22"/>
        </w:rPr>
      </w:pPr>
      <w:r>
        <w:rPr>
          <w:sz w:val="22"/>
          <w:szCs w:val="22"/>
        </w:rPr>
        <w:t xml:space="preserve">Students will benefit from the </w:t>
      </w:r>
      <w:r w:rsidR="00EB7339">
        <w:rPr>
          <w:sz w:val="22"/>
          <w:szCs w:val="22"/>
        </w:rPr>
        <w:t xml:space="preserve">Programming Fundamentals I </w:t>
      </w:r>
      <w:r>
        <w:rPr>
          <w:sz w:val="22"/>
          <w:szCs w:val="22"/>
        </w:rPr>
        <w:t>course from the NTID A</w:t>
      </w:r>
      <w:r w:rsidR="009525EA">
        <w:rPr>
          <w:sz w:val="22"/>
          <w:szCs w:val="22"/>
        </w:rPr>
        <w:t>pplied Computer Technology</w:t>
      </w:r>
      <w:r w:rsidR="00EB7339">
        <w:rPr>
          <w:sz w:val="22"/>
          <w:szCs w:val="22"/>
        </w:rPr>
        <w:t xml:space="preserve"> AS</w:t>
      </w:r>
      <w:r w:rsidR="009525EA">
        <w:rPr>
          <w:sz w:val="22"/>
          <w:szCs w:val="22"/>
        </w:rPr>
        <w:t xml:space="preserve"> (NACA) program, World of Work</w:t>
      </w:r>
      <w:r w:rsidR="00EB7339">
        <w:rPr>
          <w:sz w:val="22"/>
          <w:szCs w:val="22"/>
        </w:rPr>
        <w:t xml:space="preserve"> course</w:t>
      </w:r>
      <w:r w:rsidR="009525EA">
        <w:rPr>
          <w:sz w:val="22"/>
          <w:szCs w:val="22"/>
        </w:rPr>
        <w:t xml:space="preserve"> from the </w:t>
      </w:r>
      <w:r w:rsidR="009525EA">
        <w:rPr>
          <w:sz w:val="22"/>
          <w:szCs w:val="22"/>
        </w:rPr>
        <w:lastRenderedPageBreak/>
        <w:t xml:space="preserve">Applied Computer Technology </w:t>
      </w:r>
      <w:r w:rsidR="00EB7339">
        <w:rPr>
          <w:sz w:val="22"/>
          <w:szCs w:val="22"/>
        </w:rPr>
        <w:t xml:space="preserve">AAS/AOS </w:t>
      </w:r>
      <w:r w:rsidR="009525EA">
        <w:rPr>
          <w:sz w:val="22"/>
          <w:szCs w:val="22"/>
        </w:rPr>
        <w:t xml:space="preserve">(NACT) program and the </w:t>
      </w:r>
      <w:r w:rsidR="00EB7339">
        <w:rPr>
          <w:sz w:val="22"/>
          <w:szCs w:val="22"/>
        </w:rPr>
        <w:t>Orientation to Business</w:t>
      </w:r>
      <w:r>
        <w:rPr>
          <w:sz w:val="22"/>
          <w:szCs w:val="22"/>
        </w:rPr>
        <w:t xml:space="preserve"> course from the NTID Business </w:t>
      </w:r>
      <w:r w:rsidR="00EB7339">
        <w:rPr>
          <w:sz w:val="22"/>
          <w:szCs w:val="22"/>
        </w:rPr>
        <w:t>Studies</w:t>
      </w:r>
      <w:r>
        <w:rPr>
          <w:sz w:val="22"/>
          <w:szCs w:val="22"/>
        </w:rPr>
        <w:t xml:space="preserve"> </w:t>
      </w:r>
      <w:r w:rsidR="00EB7339">
        <w:rPr>
          <w:sz w:val="22"/>
          <w:szCs w:val="22"/>
        </w:rPr>
        <w:t xml:space="preserve">Department </w:t>
      </w:r>
      <w:r>
        <w:rPr>
          <w:sz w:val="22"/>
          <w:szCs w:val="22"/>
        </w:rPr>
        <w:t xml:space="preserve">(NBUS), </w:t>
      </w:r>
      <w:r w:rsidR="0044546B">
        <w:rPr>
          <w:sz w:val="22"/>
          <w:szCs w:val="22"/>
        </w:rPr>
        <w:t xml:space="preserve">as </w:t>
      </w:r>
      <w:r w:rsidR="00EB7339">
        <w:rPr>
          <w:sz w:val="22"/>
          <w:szCs w:val="22"/>
        </w:rPr>
        <w:t>students prepare for the challenges in the workplace</w:t>
      </w:r>
      <w:r w:rsidR="0044546B">
        <w:rPr>
          <w:sz w:val="22"/>
          <w:szCs w:val="22"/>
        </w:rPr>
        <w:t xml:space="preserve">. </w:t>
      </w:r>
      <w:r>
        <w:rPr>
          <w:sz w:val="22"/>
          <w:szCs w:val="22"/>
        </w:rPr>
        <w:t xml:space="preserve">  </w:t>
      </w:r>
    </w:p>
    <w:p w:rsidR="0044546B" w:rsidRPr="009B1DE3" w:rsidRDefault="0044546B" w:rsidP="009413D1">
      <w:pPr>
        <w:ind w:left="1170" w:right="386"/>
        <w:rPr>
          <w:sz w:val="22"/>
          <w:szCs w:val="22"/>
        </w:rPr>
      </w:pPr>
    </w:p>
    <w:p w:rsidR="009B1DE3" w:rsidRPr="00F8548D" w:rsidRDefault="009B1DE3" w:rsidP="009413D1">
      <w:pPr>
        <w:pStyle w:val="ListParagraph"/>
        <w:numPr>
          <w:ilvl w:val="0"/>
          <w:numId w:val="13"/>
        </w:numPr>
        <w:ind w:left="1170" w:right="386"/>
        <w:rPr>
          <w:sz w:val="22"/>
          <w:szCs w:val="22"/>
        </w:rPr>
      </w:pPr>
      <w:r w:rsidRPr="009B1DE3">
        <w:rPr>
          <w:b/>
          <w:sz w:val="22"/>
          <w:szCs w:val="22"/>
        </w:rPr>
        <w:t>Inclusive Excellence:</w:t>
      </w:r>
    </w:p>
    <w:p w:rsidR="00F8548D" w:rsidRDefault="0044546B" w:rsidP="009413D1">
      <w:pPr>
        <w:ind w:left="1170" w:right="386"/>
        <w:rPr>
          <w:sz w:val="22"/>
          <w:szCs w:val="22"/>
        </w:rPr>
      </w:pPr>
      <w:r>
        <w:rPr>
          <w:sz w:val="22"/>
          <w:szCs w:val="22"/>
        </w:rPr>
        <w:t xml:space="preserve">NTID students will be preparing for careers in a field where no </w:t>
      </w:r>
      <w:r w:rsidR="00D379DB">
        <w:rPr>
          <w:sz w:val="22"/>
          <w:szCs w:val="22"/>
        </w:rPr>
        <w:t xml:space="preserve">NTID </w:t>
      </w:r>
      <w:r>
        <w:rPr>
          <w:sz w:val="22"/>
          <w:szCs w:val="22"/>
        </w:rPr>
        <w:t>Associate degree programs currently lead.</w:t>
      </w:r>
      <w:r w:rsidR="00EA5F32">
        <w:rPr>
          <w:sz w:val="22"/>
          <w:szCs w:val="22"/>
        </w:rPr>
        <w:t xml:space="preserve">  Also, MADD students will take general education coursework in other colleges of RIT, thus adding to t</w:t>
      </w:r>
      <w:r>
        <w:rPr>
          <w:sz w:val="22"/>
          <w:szCs w:val="22"/>
        </w:rPr>
        <w:t xml:space="preserve">he diversity of </w:t>
      </w:r>
      <w:r w:rsidR="00EA5F32">
        <w:rPr>
          <w:sz w:val="22"/>
          <w:szCs w:val="22"/>
        </w:rPr>
        <w:t>student experiences in those classes.</w:t>
      </w:r>
    </w:p>
    <w:p w:rsidR="00F8548D" w:rsidRDefault="00F8548D" w:rsidP="009413D1">
      <w:pPr>
        <w:ind w:left="1170" w:right="386"/>
        <w:rPr>
          <w:sz w:val="22"/>
          <w:szCs w:val="22"/>
        </w:rPr>
      </w:pPr>
    </w:p>
    <w:p w:rsidR="00F8548D" w:rsidRPr="00F8548D" w:rsidRDefault="00F8548D" w:rsidP="009413D1">
      <w:pPr>
        <w:ind w:left="720" w:right="386"/>
        <w:rPr>
          <w:b/>
          <w:sz w:val="22"/>
          <w:szCs w:val="22"/>
        </w:rPr>
      </w:pPr>
      <w:r w:rsidRPr="00F8548D">
        <w:rPr>
          <w:b/>
          <w:sz w:val="22"/>
          <w:szCs w:val="22"/>
        </w:rPr>
        <w:t>Criteria:</w:t>
      </w:r>
    </w:p>
    <w:p w:rsidR="00E53AE2" w:rsidRPr="009413D1" w:rsidRDefault="009B1DE3" w:rsidP="00EB7339">
      <w:pPr>
        <w:pStyle w:val="ListParagraph"/>
        <w:numPr>
          <w:ilvl w:val="0"/>
          <w:numId w:val="16"/>
        </w:numPr>
        <w:ind w:left="1170" w:right="386"/>
        <w:rPr>
          <w:b/>
          <w:sz w:val="22"/>
          <w:szCs w:val="22"/>
        </w:rPr>
      </w:pPr>
      <w:r w:rsidRPr="009413D1">
        <w:rPr>
          <w:b/>
          <w:sz w:val="22"/>
          <w:szCs w:val="22"/>
        </w:rPr>
        <w:t>Centrality:</w:t>
      </w:r>
    </w:p>
    <w:p w:rsidR="00E33B3F" w:rsidRDefault="00E33B3F" w:rsidP="00EB7339">
      <w:pPr>
        <w:ind w:left="1170" w:right="386"/>
        <w:rPr>
          <w:sz w:val="22"/>
          <w:szCs w:val="22"/>
        </w:rPr>
      </w:pPr>
      <w:r w:rsidRPr="00496DB0">
        <w:rPr>
          <w:sz w:val="22"/>
          <w:szCs w:val="22"/>
        </w:rPr>
        <w:t xml:space="preserve">From the RIT Strategic plan and its mission statement: “Our mission is to provide technology-based education tracks for personal and professional </w:t>
      </w:r>
      <w:r w:rsidR="00EB7339">
        <w:rPr>
          <w:sz w:val="22"/>
          <w:szCs w:val="22"/>
        </w:rPr>
        <w:t>d</w:t>
      </w:r>
      <w:r w:rsidRPr="00496DB0">
        <w:rPr>
          <w:sz w:val="22"/>
          <w:szCs w:val="22"/>
        </w:rPr>
        <w:t xml:space="preserve">evelopment.  We rigorously pursue </w:t>
      </w:r>
      <w:r w:rsidRPr="00496DB0">
        <w:rPr>
          <w:b/>
          <w:sz w:val="22"/>
          <w:szCs w:val="22"/>
        </w:rPr>
        <w:t>new and emerging career areas</w:t>
      </w:r>
      <w:r w:rsidRPr="00496DB0">
        <w:rPr>
          <w:sz w:val="22"/>
          <w:szCs w:val="22"/>
        </w:rPr>
        <w:t xml:space="preserve">.  We develop and deliver curricula and advance scholarship relevant to emerging </w:t>
      </w:r>
      <w:r w:rsidR="00E53AE2">
        <w:rPr>
          <w:sz w:val="22"/>
          <w:szCs w:val="22"/>
        </w:rPr>
        <w:tab/>
      </w:r>
      <w:r w:rsidRPr="00496DB0">
        <w:rPr>
          <w:sz w:val="22"/>
          <w:szCs w:val="22"/>
        </w:rPr>
        <w:t>technologies and social conditions.”</w:t>
      </w:r>
      <w:r>
        <w:rPr>
          <w:sz w:val="22"/>
          <w:szCs w:val="22"/>
        </w:rPr>
        <w:t xml:space="preserve">  This program addresses the new and rapidly growing market of mobile application development and use.</w:t>
      </w:r>
    </w:p>
    <w:p w:rsidR="0044546B" w:rsidRPr="00496DB0" w:rsidRDefault="0044546B" w:rsidP="00EB7339">
      <w:pPr>
        <w:ind w:left="1170" w:right="386"/>
        <w:rPr>
          <w:sz w:val="22"/>
          <w:szCs w:val="22"/>
        </w:rPr>
      </w:pPr>
    </w:p>
    <w:p w:rsidR="00E53AE2" w:rsidRPr="009413D1" w:rsidRDefault="009B1DE3" w:rsidP="00EB7339">
      <w:pPr>
        <w:pStyle w:val="ListParagraph"/>
        <w:numPr>
          <w:ilvl w:val="0"/>
          <w:numId w:val="16"/>
        </w:numPr>
        <w:ind w:left="1170" w:right="386"/>
        <w:rPr>
          <w:b/>
          <w:sz w:val="22"/>
          <w:szCs w:val="22"/>
        </w:rPr>
      </w:pPr>
      <w:r w:rsidRPr="009413D1">
        <w:rPr>
          <w:b/>
          <w:sz w:val="22"/>
          <w:szCs w:val="22"/>
        </w:rPr>
        <w:t>Marketability</w:t>
      </w:r>
    </w:p>
    <w:p w:rsidR="002420FA" w:rsidRDefault="00E33B3F" w:rsidP="00EB7339">
      <w:pPr>
        <w:ind w:left="1170" w:right="386"/>
        <w:rPr>
          <w:sz w:val="22"/>
          <w:szCs w:val="22"/>
        </w:rPr>
      </w:pPr>
      <w:r>
        <w:rPr>
          <w:sz w:val="22"/>
          <w:szCs w:val="22"/>
        </w:rPr>
        <w:t>For two years, the ICS department in NTID has</w:t>
      </w:r>
      <w:r w:rsidRPr="00496DB0">
        <w:rPr>
          <w:sz w:val="22"/>
          <w:szCs w:val="22"/>
        </w:rPr>
        <w:t xml:space="preserve"> been offering a special topics course called “</w:t>
      </w:r>
      <w:r w:rsidR="003712A6">
        <w:rPr>
          <w:sz w:val="22"/>
          <w:szCs w:val="22"/>
        </w:rPr>
        <w:t>Windows Phone App Development</w:t>
      </w:r>
      <w:r w:rsidRPr="00496DB0">
        <w:rPr>
          <w:sz w:val="22"/>
          <w:szCs w:val="22"/>
        </w:rPr>
        <w:t>“</w:t>
      </w:r>
      <w:r w:rsidR="00EA5F32">
        <w:rPr>
          <w:sz w:val="22"/>
          <w:szCs w:val="22"/>
        </w:rPr>
        <w:t>.  Demand for a program in app development has been demonstrated through the healthy mix of students at all degree levels (AOS/AAS/AS/BS) requesting this course because young students have exhibited a natural affinity for mobile devices.  E</w:t>
      </w:r>
      <w:r w:rsidRPr="00496DB0">
        <w:rPr>
          <w:sz w:val="22"/>
          <w:szCs w:val="22"/>
        </w:rPr>
        <w:t>ach time the course</w:t>
      </w:r>
      <w:r w:rsidR="00EB7339">
        <w:rPr>
          <w:sz w:val="22"/>
          <w:szCs w:val="22"/>
        </w:rPr>
        <w:t xml:space="preserve"> </w:t>
      </w:r>
      <w:r w:rsidRPr="00496DB0">
        <w:rPr>
          <w:sz w:val="22"/>
          <w:szCs w:val="22"/>
        </w:rPr>
        <w:t xml:space="preserve">has been offered, we have </w:t>
      </w:r>
      <w:r w:rsidR="00C61230" w:rsidRPr="00496DB0">
        <w:rPr>
          <w:sz w:val="22"/>
          <w:szCs w:val="22"/>
        </w:rPr>
        <w:t xml:space="preserve">achieved </w:t>
      </w:r>
      <w:r w:rsidR="00C61230">
        <w:rPr>
          <w:sz w:val="22"/>
          <w:szCs w:val="22"/>
        </w:rPr>
        <w:t>maximum</w:t>
      </w:r>
      <w:r w:rsidRPr="00496DB0">
        <w:rPr>
          <w:sz w:val="22"/>
          <w:szCs w:val="22"/>
        </w:rPr>
        <w:t xml:space="preserve"> class enrollment.  </w:t>
      </w:r>
      <w:r w:rsidR="00EA5F32">
        <w:rPr>
          <w:sz w:val="22"/>
          <w:szCs w:val="22"/>
        </w:rPr>
        <w:t xml:space="preserve">Most of the students taking the course are either currently or formerly in one of ICS’ associate degree programs.  The students with an AAS degree (or higher) who have taken this course have shown high rates of success in it which bodes well for the program being proposed.  </w:t>
      </w:r>
    </w:p>
    <w:p w:rsidR="0044546B" w:rsidRPr="00496DB0" w:rsidRDefault="0044546B" w:rsidP="00E33B3F">
      <w:pPr>
        <w:ind w:right="386"/>
        <w:rPr>
          <w:sz w:val="22"/>
          <w:szCs w:val="22"/>
        </w:rPr>
      </w:pPr>
    </w:p>
    <w:p w:rsidR="00E53AE2" w:rsidRPr="009B1DE3" w:rsidRDefault="009B1DE3" w:rsidP="00EB7339">
      <w:pPr>
        <w:pStyle w:val="ListParagraph"/>
        <w:numPr>
          <w:ilvl w:val="0"/>
          <w:numId w:val="16"/>
        </w:numPr>
        <w:ind w:left="1170" w:right="386"/>
        <w:rPr>
          <w:b/>
          <w:sz w:val="22"/>
          <w:szCs w:val="22"/>
        </w:rPr>
      </w:pPr>
      <w:r w:rsidRPr="009B1DE3">
        <w:rPr>
          <w:b/>
          <w:sz w:val="22"/>
          <w:szCs w:val="22"/>
        </w:rPr>
        <w:t>Quality</w:t>
      </w:r>
    </w:p>
    <w:p w:rsidR="005A3EE8" w:rsidRDefault="00EA5F32" w:rsidP="00EB7339">
      <w:pPr>
        <w:ind w:left="1170" w:right="386"/>
        <w:rPr>
          <w:sz w:val="22"/>
          <w:szCs w:val="22"/>
        </w:rPr>
      </w:pPr>
      <w:r>
        <w:rPr>
          <w:sz w:val="22"/>
          <w:szCs w:val="22"/>
        </w:rPr>
        <w:t>Faculty</w:t>
      </w:r>
      <w:r w:rsidR="00236176">
        <w:rPr>
          <w:sz w:val="22"/>
          <w:szCs w:val="22"/>
        </w:rPr>
        <w:t xml:space="preserve"> members within the program</w:t>
      </w:r>
      <w:r w:rsidR="008E29D6">
        <w:rPr>
          <w:sz w:val="22"/>
          <w:szCs w:val="22"/>
        </w:rPr>
        <w:t xml:space="preserve"> will</w:t>
      </w:r>
      <w:r w:rsidR="00236176">
        <w:rPr>
          <w:sz w:val="22"/>
          <w:szCs w:val="22"/>
        </w:rPr>
        <w:t xml:space="preserve"> have</w:t>
      </w:r>
      <w:r w:rsidR="00E33B3F" w:rsidRPr="00496DB0">
        <w:rPr>
          <w:sz w:val="22"/>
          <w:szCs w:val="22"/>
        </w:rPr>
        <w:t xml:space="preserve"> sufficient expertise </w:t>
      </w:r>
      <w:r w:rsidR="008E29D6">
        <w:rPr>
          <w:sz w:val="22"/>
          <w:szCs w:val="22"/>
        </w:rPr>
        <w:t xml:space="preserve">to teach </w:t>
      </w:r>
      <w:r w:rsidR="005A3EE8">
        <w:rPr>
          <w:sz w:val="22"/>
          <w:szCs w:val="22"/>
        </w:rPr>
        <w:t xml:space="preserve">these technical </w:t>
      </w:r>
      <w:r w:rsidR="00236176">
        <w:rPr>
          <w:sz w:val="22"/>
          <w:szCs w:val="22"/>
        </w:rPr>
        <w:t>course</w:t>
      </w:r>
      <w:r w:rsidR="008E29D6">
        <w:rPr>
          <w:sz w:val="22"/>
          <w:szCs w:val="22"/>
        </w:rPr>
        <w:t>s, assuring quality course delivery.</w:t>
      </w:r>
      <w:r w:rsidR="005A3EE8">
        <w:rPr>
          <w:sz w:val="22"/>
          <w:szCs w:val="22"/>
        </w:rPr>
        <w:t xml:space="preserve">  Incorporating a capstone course as part of the required curriculum</w:t>
      </w:r>
      <w:r w:rsidR="008E29D6">
        <w:rPr>
          <w:sz w:val="22"/>
          <w:szCs w:val="22"/>
        </w:rPr>
        <w:t xml:space="preserve"> will</w:t>
      </w:r>
      <w:r w:rsidR="005A3EE8">
        <w:rPr>
          <w:sz w:val="22"/>
          <w:szCs w:val="22"/>
        </w:rPr>
        <w:t xml:space="preserve"> expose</w:t>
      </w:r>
      <w:r w:rsidR="008E29D6">
        <w:rPr>
          <w:sz w:val="22"/>
          <w:szCs w:val="22"/>
        </w:rPr>
        <w:t xml:space="preserve"> students</w:t>
      </w:r>
      <w:r w:rsidR="005A3EE8">
        <w:rPr>
          <w:sz w:val="22"/>
          <w:szCs w:val="22"/>
        </w:rPr>
        <w:t xml:space="preserve"> to opportunities to work </w:t>
      </w:r>
      <w:r w:rsidR="008E29D6">
        <w:rPr>
          <w:sz w:val="22"/>
          <w:szCs w:val="22"/>
        </w:rPr>
        <w:t>in</w:t>
      </w:r>
      <w:r w:rsidR="005A3EE8">
        <w:rPr>
          <w:sz w:val="22"/>
          <w:szCs w:val="22"/>
        </w:rPr>
        <w:t xml:space="preserve"> partnership</w:t>
      </w:r>
      <w:r w:rsidR="008E29D6">
        <w:rPr>
          <w:sz w:val="22"/>
          <w:szCs w:val="22"/>
        </w:rPr>
        <w:t xml:space="preserve"> with companies</w:t>
      </w:r>
      <w:r w:rsidR="005A3EE8">
        <w:rPr>
          <w:sz w:val="22"/>
          <w:szCs w:val="22"/>
        </w:rPr>
        <w:t xml:space="preserve"> interested in mobile app development</w:t>
      </w:r>
      <w:r w:rsidR="008E29D6">
        <w:rPr>
          <w:sz w:val="22"/>
          <w:szCs w:val="22"/>
        </w:rPr>
        <w:t>.</w:t>
      </w:r>
      <w:r w:rsidR="005A3EE8">
        <w:rPr>
          <w:sz w:val="22"/>
          <w:szCs w:val="22"/>
        </w:rPr>
        <w:t xml:space="preserve"> </w:t>
      </w:r>
      <w:r w:rsidR="008E29D6">
        <w:rPr>
          <w:sz w:val="22"/>
          <w:szCs w:val="22"/>
        </w:rPr>
        <w:t xml:space="preserve"> This will</w:t>
      </w:r>
      <w:r w:rsidR="005A3EE8">
        <w:rPr>
          <w:sz w:val="22"/>
          <w:szCs w:val="22"/>
        </w:rPr>
        <w:t xml:space="preserve"> give </w:t>
      </w:r>
      <w:r w:rsidR="00E53AE2">
        <w:rPr>
          <w:sz w:val="22"/>
          <w:szCs w:val="22"/>
        </w:rPr>
        <w:t>industry exposure</w:t>
      </w:r>
      <w:r w:rsidR="008E29D6">
        <w:rPr>
          <w:sz w:val="22"/>
          <w:szCs w:val="22"/>
        </w:rPr>
        <w:t xml:space="preserve"> to students </w:t>
      </w:r>
      <w:r w:rsidR="00E53AE2">
        <w:rPr>
          <w:sz w:val="22"/>
          <w:szCs w:val="22"/>
        </w:rPr>
        <w:t xml:space="preserve">and </w:t>
      </w:r>
      <w:r w:rsidR="005A3EE8">
        <w:rPr>
          <w:sz w:val="22"/>
          <w:szCs w:val="22"/>
        </w:rPr>
        <w:t>help</w:t>
      </w:r>
      <w:r w:rsidR="00E53AE2">
        <w:rPr>
          <w:sz w:val="22"/>
          <w:szCs w:val="22"/>
        </w:rPr>
        <w:t xml:space="preserve"> provide</w:t>
      </w:r>
      <w:r w:rsidR="005A3EE8">
        <w:rPr>
          <w:sz w:val="22"/>
          <w:szCs w:val="22"/>
        </w:rPr>
        <w:t xml:space="preserve"> </w:t>
      </w:r>
      <w:r w:rsidR="008E29D6">
        <w:rPr>
          <w:sz w:val="22"/>
          <w:szCs w:val="22"/>
        </w:rPr>
        <w:t>them with</w:t>
      </w:r>
      <w:r w:rsidR="005A3EE8">
        <w:rPr>
          <w:sz w:val="22"/>
          <w:szCs w:val="22"/>
        </w:rPr>
        <w:t xml:space="preserve"> </w:t>
      </w:r>
      <w:r w:rsidR="00E53AE2">
        <w:rPr>
          <w:sz w:val="22"/>
          <w:szCs w:val="22"/>
        </w:rPr>
        <w:t>enhanced</w:t>
      </w:r>
      <w:r w:rsidR="006243A3">
        <w:rPr>
          <w:sz w:val="22"/>
          <w:szCs w:val="22"/>
        </w:rPr>
        <w:t xml:space="preserve"> </w:t>
      </w:r>
      <w:r w:rsidR="005A3EE8">
        <w:rPr>
          <w:sz w:val="22"/>
          <w:szCs w:val="22"/>
        </w:rPr>
        <w:t>career employment</w:t>
      </w:r>
      <w:r w:rsidR="00E53AE2">
        <w:rPr>
          <w:sz w:val="22"/>
          <w:szCs w:val="22"/>
        </w:rPr>
        <w:t xml:space="preserve"> opportunities</w:t>
      </w:r>
      <w:r w:rsidR="005A3EE8">
        <w:rPr>
          <w:sz w:val="22"/>
          <w:szCs w:val="22"/>
        </w:rPr>
        <w:t>.</w:t>
      </w:r>
    </w:p>
    <w:p w:rsidR="0044546B" w:rsidRPr="00496DB0" w:rsidRDefault="0044546B" w:rsidP="00E33B3F">
      <w:pPr>
        <w:ind w:right="386"/>
        <w:rPr>
          <w:sz w:val="22"/>
          <w:szCs w:val="22"/>
        </w:rPr>
      </w:pPr>
    </w:p>
    <w:p w:rsidR="00E53AE2" w:rsidRPr="009B1DE3" w:rsidRDefault="009B1DE3" w:rsidP="00EB7339">
      <w:pPr>
        <w:pStyle w:val="ListParagraph"/>
        <w:numPr>
          <w:ilvl w:val="0"/>
          <w:numId w:val="16"/>
        </w:numPr>
        <w:ind w:left="1170" w:right="386"/>
        <w:rPr>
          <w:b/>
          <w:sz w:val="22"/>
          <w:szCs w:val="22"/>
        </w:rPr>
      </w:pPr>
      <w:r w:rsidRPr="009B1DE3">
        <w:rPr>
          <w:b/>
          <w:sz w:val="22"/>
          <w:szCs w:val="22"/>
        </w:rPr>
        <w:t>Financial Viability</w:t>
      </w:r>
    </w:p>
    <w:p w:rsidR="009B69F6" w:rsidRDefault="00E33B3F" w:rsidP="00965562">
      <w:pPr>
        <w:ind w:left="1170" w:right="386"/>
        <w:rPr>
          <w:sz w:val="22"/>
          <w:szCs w:val="22"/>
        </w:rPr>
      </w:pPr>
      <w:r w:rsidRPr="00496DB0">
        <w:rPr>
          <w:sz w:val="22"/>
          <w:szCs w:val="22"/>
        </w:rPr>
        <w:t xml:space="preserve">Financial viability of the program can be seen </w:t>
      </w:r>
      <w:r w:rsidR="00E53AE2">
        <w:rPr>
          <w:sz w:val="22"/>
          <w:szCs w:val="22"/>
        </w:rPr>
        <w:t xml:space="preserve">by the cost </w:t>
      </w:r>
      <w:r w:rsidR="003712A6">
        <w:rPr>
          <w:sz w:val="22"/>
          <w:szCs w:val="22"/>
        </w:rPr>
        <w:t xml:space="preserve">model </w:t>
      </w:r>
      <w:r w:rsidR="004D5E6D">
        <w:rPr>
          <w:sz w:val="22"/>
          <w:szCs w:val="22"/>
        </w:rPr>
        <w:t>which has been provided to the Provost and</w:t>
      </w:r>
      <w:r w:rsidR="003712A6">
        <w:rPr>
          <w:sz w:val="22"/>
          <w:szCs w:val="22"/>
        </w:rPr>
        <w:t xml:space="preserve"> referenced in Section VIII, “Impact on Resources”</w:t>
      </w:r>
      <w:r w:rsidRPr="00496DB0">
        <w:rPr>
          <w:sz w:val="22"/>
          <w:szCs w:val="22"/>
        </w:rPr>
        <w:t>.</w:t>
      </w:r>
      <w:r w:rsidR="004A6FC4">
        <w:rPr>
          <w:sz w:val="22"/>
          <w:szCs w:val="22"/>
        </w:rPr>
        <w:t xml:space="preserve">  </w:t>
      </w:r>
    </w:p>
    <w:p w:rsidR="00965562" w:rsidRPr="00335C11" w:rsidRDefault="00965562" w:rsidP="00965562">
      <w:pPr>
        <w:ind w:left="1170" w:right="386"/>
        <w:rPr>
          <w:color w:val="FF0000"/>
          <w:sz w:val="22"/>
          <w:szCs w:val="22"/>
        </w:rPr>
      </w:pPr>
    </w:p>
    <w:p w:rsidR="00B5547A" w:rsidRDefault="00575E97" w:rsidP="00B5547A">
      <w:pPr>
        <w:pStyle w:val="Heading2"/>
      </w:pPr>
      <w:r w:rsidRPr="00511EEF">
        <w:rPr>
          <w:color w:val="548DD4" w:themeColor="text2" w:themeTint="99"/>
        </w:rPr>
        <w:t xml:space="preserve">V. </w:t>
      </w:r>
      <w:r w:rsidR="00B5547A" w:rsidRPr="00511EEF">
        <w:rPr>
          <w:color w:val="548DD4" w:themeColor="text2" w:themeTint="99"/>
        </w:rPr>
        <w:t xml:space="preserve">Synergy with Other </w:t>
      </w:r>
      <w:r w:rsidR="00D73FE6" w:rsidRPr="00511EEF">
        <w:rPr>
          <w:color w:val="548DD4" w:themeColor="text2" w:themeTint="99"/>
        </w:rPr>
        <w:t>Programs</w:t>
      </w:r>
    </w:p>
    <w:p w:rsidR="007D65F8" w:rsidRDefault="007D65F8" w:rsidP="000834E5">
      <w:pPr>
        <w:pStyle w:val="Body"/>
        <w:rPr>
          <w:rFonts w:asciiTheme="minorHAnsi" w:hAnsiTheme="minorHAnsi"/>
        </w:rPr>
      </w:pPr>
    </w:p>
    <w:p w:rsidR="003305FE" w:rsidRDefault="00B660F8" w:rsidP="008E29D6">
      <w:pPr>
        <w:autoSpaceDE w:val="0"/>
        <w:autoSpaceDN w:val="0"/>
        <w:adjustRightInd w:val="0"/>
        <w:rPr>
          <w:sz w:val="22"/>
          <w:szCs w:val="22"/>
        </w:rPr>
      </w:pPr>
      <w:r w:rsidRPr="00B660F8">
        <w:rPr>
          <w:sz w:val="22"/>
          <w:szCs w:val="22"/>
        </w:rPr>
        <w:t>Although</w:t>
      </w:r>
      <w:r w:rsidR="00EC435F" w:rsidRPr="00B660F8">
        <w:rPr>
          <w:sz w:val="22"/>
          <w:szCs w:val="22"/>
        </w:rPr>
        <w:t xml:space="preserve"> this career-focused AAS degree program will provide ample opportunity for entry level employment, our curriculum team met with faculty in the I</w:t>
      </w:r>
      <w:r w:rsidR="004A6FC4">
        <w:rPr>
          <w:sz w:val="22"/>
          <w:szCs w:val="22"/>
        </w:rPr>
        <w:t xml:space="preserve">nformation </w:t>
      </w:r>
      <w:r w:rsidR="00EC435F" w:rsidRPr="00B660F8">
        <w:rPr>
          <w:sz w:val="22"/>
          <w:szCs w:val="22"/>
        </w:rPr>
        <w:t>S</w:t>
      </w:r>
      <w:r w:rsidR="004A6FC4">
        <w:rPr>
          <w:sz w:val="22"/>
          <w:szCs w:val="22"/>
        </w:rPr>
        <w:t xml:space="preserve">ciences and </w:t>
      </w:r>
      <w:r w:rsidR="00EC435F" w:rsidRPr="00B660F8">
        <w:rPr>
          <w:sz w:val="22"/>
          <w:szCs w:val="22"/>
        </w:rPr>
        <w:t>T</w:t>
      </w:r>
      <w:r w:rsidR="004A6FC4">
        <w:rPr>
          <w:sz w:val="22"/>
          <w:szCs w:val="22"/>
        </w:rPr>
        <w:t>echnologies (IST)</w:t>
      </w:r>
      <w:r w:rsidR="00EC435F" w:rsidRPr="00B660F8">
        <w:rPr>
          <w:sz w:val="22"/>
          <w:szCs w:val="22"/>
        </w:rPr>
        <w:t xml:space="preserve"> department in the B. Thomas Golisano College of Computing and Information Sciences to consider opportunities for </w:t>
      </w:r>
      <w:r w:rsidRPr="00B660F8">
        <w:rPr>
          <w:sz w:val="22"/>
          <w:szCs w:val="22"/>
        </w:rPr>
        <w:t>baccalaureate transfer</w:t>
      </w:r>
      <w:r w:rsidR="004A6FC4">
        <w:rPr>
          <w:sz w:val="22"/>
          <w:szCs w:val="22"/>
        </w:rPr>
        <w:t xml:space="preserve"> and </w:t>
      </w:r>
      <w:r w:rsidR="004D5E6D">
        <w:rPr>
          <w:sz w:val="22"/>
          <w:szCs w:val="22"/>
        </w:rPr>
        <w:t xml:space="preserve">to </w:t>
      </w:r>
      <w:r w:rsidR="004A6FC4">
        <w:rPr>
          <w:sz w:val="22"/>
          <w:szCs w:val="22"/>
        </w:rPr>
        <w:t xml:space="preserve">identify </w:t>
      </w:r>
      <w:r w:rsidR="004D5E6D">
        <w:rPr>
          <w:sz w:val="22"/>
          <w:szCs w:val="22"/>
        </w:rPr>
        <w:t xml:space="preserve">the </w:t>
      </w:r>
      <w:r w:rsidR="004A6FC4">
        <w:rPr>
          <w:sz w:val="22"/>
          <w:szCs w:val="22"/>
        </w:rPr>
        <w:t>skills needed to successfully make the transition</w:t>
      </w:r>
      <w:r w:rsidRPr="00B660F8">
        <w:rPr>
          <w:sz w:val="22"/>
          <w:szCs w:val="22"/>
        </w:rPr>
        <w:t xml:space="preserve">.  The IST department offers an IT degree with a concentration in Mobile Application </w:t>
      </w:r>
      <w:r w:rsidRPr="00B660F8">
        <w:rPr>
          <w:sz w:val="22"/>
          <w:szCs w:val="22"/>
        </w:rPr>
        <w:lastRenderedPageBreak/>
        <w:t xml:space="preserve">Development where </w:t>
      </w:r>
      <w:r w:rsidR="004A6FC4">
        <w:rPr>
          <w:sz w:val="22"/>
          <w:szCs w:val="22"/>
        </w:rPr>
        <w:t xml:space="preserve">successful </w:t>
      </w:r>
      <w:r w:rsidRPr="00B660F8">
        <w:rPr>
          <w:sz w:val="22"/>
          <w:szCs w:val="22"/>
        </w:rPr>
        <w:t xml:space="preserve">students </w:t>
      </w:r>
      <w:r w:rsidR="004A6FC4">
        <w:rPr>
          <w:sz w:val="22"/>
          <w:szCs w:val="22"/>
        </w:rPr>
        <w:t xml:space="preserve">in the AAS program </w:t>
      </w:r>
      <w:r w:rsidRPr="00B660F8">
        <w:rPr>
          <w:sz w:val="22"/>
          <w:szCs w:val="22"/>
        </w:rPr>
        <w:t>can continue their studies in platform specific app development.</w:t>
      </w:r>
      <w:r w:rsidR="004A6FC4">
        <w:rPr>
          <w:sz w:val="22"/>
          <w:szCs w:val="22"/>
        </w:rPr>
        <w:t xml:space="preserve">  </w:t>
      </w:r>
    </w:p>
    <w:p w:rsidR="003305FE" w:rsidRDefault="003305FE" w:rsidP="008E29D6">
      <w:pPr>
        <w:autoSpaceDE w:val="0"/>
        <w:autoSpaceDN w:val="0"/>
        <w:adjustRightInd w:val="0"/>
        <w:rPr>
          <w:sz w:val="22"/>
          <w:szCs w:val="22"/>
        </w:rPr>
      </w:pPr>
    </w:p>
    <w:p w:rsidR="000A7E03" w:rsidRDefault="00150ED6" w:rsidP="008E29D6">
      <w:pPr>
        <w:autoSpaceDE w:val="0"/>
        <w:autoSpaceDN w:val="0"/>
        <w:adjustRightInd w:val="0"/>
        <w:rPr>
          <w:rFonts w:cs="Times-Roman"/>
          <w:sz w:val="22"/>
        </w:rPr>
      </w:pPr>
      <w:r>
        <w:rPr>
          <w:sz w:val="22"/>
          <w:szCs w:val="22"/>
        </w:rPr>
        <w:t>As identified in an</w:t>
      </w:r>
      <w:r w:rsidR="008E29D6">
        <w:rPr>
          <w:sz w:val="22"/>
          <w:szCs w:val="22"/>
        </w:rPr>
        <w:t xml:space="preserve"> attached letter of support, the IST </w:t>
      </w:r>
      <w:r>
        <w:rPr>
          <w:sz w:val="22"/>
          <w:szCs w:val="22"/>
        </w:rPr>
        <w:t>D</w:t>
      </w:r>
      <w:r w:rsidR="008E29D6">
        <w:rPr>
          <w:sz w:val="22"/>
          <w:szCs w:val="22"/>
        </w:rPr>
        <w:t xml:space="preserve">epartment Chair, Professor Steve Zilora stated, </w:t>
      </w:r>
      <w:r w:rsidR="008E29D6" w:rsidRPr="008E29D6">
        <w:rPr>
          <w:sz w:val="22"/>
          <w:szCs w:val="22"/>
        </w:rPr>
        <w:t>“</w:t>
      </w:r>
      <w:r w:rsidR="008E29D6" w:rsidRPr="008E29D6">
        <w:rPr>
          <w:sz w:val="20"/>
          <w:szCs w:val="22"/>
        </w:rPr>
        <w:t>…</w:t>
      </w:r>
      <w:r w:rsidR="008E29D6" w:rsidRPr="008E29D6">
        <w:rPr>
          <w:rFonts w:cs="Times-Roman"/>
          <w:sz w:val="22"/>
        </w:rPr>
        <w:t>I believe you will be doing a very good job preparing your students for employment as well as preparing them to continue their studies with a BS in Information Technology should they so choose.”</w:t>
      </w:r>
      <w:r>
        <w:rPr>
          <w:rFonts w:cs="Times-Roman"/>
          <w:sz w:val="22"/>
        </w:rPr>
        <w:t xml:space="preserve">  In another attached letter of support, Professor Stephen Jacobs, Associate Director of the MAGIC Center and Professor in the IGM Department says, … “The mobile development world is one of the most vibrant sectors of computing today… I believe [the curriculum your department has developed] will provide them with a solid, foundational understanding of the different aspects of design required for mobile development</w:t>
      </w:r>
      <w:r w:rsidR="003305FE">
        <w:rPr>
          <w:rFonts w:cs="Times-Roman"/>
          <w:sz w:val="22"/>
        </w:rPr>
        <w:t xml:space="preserve"> …”  “I look forward to seeing your students engaging with us in the MAGIC Center.”</w:t>
      </w:r>
    </w:p>
    <w:p w:rsidR="00965562" w:rsidRPr="003305FE" w:rsidRDefault="00965562" w:rsidP="008E29D6">
      <w:pPr>
        <w:autoSpaceDE w:val="0"/>
        <w:autoSpaceDN w:val="0"/>
        <w:adjustRightInd w:val="0"/>
        <w:rPr>
          <w:sz w:val="22"/>
          <w:szCs w:val="22"/>
        </w:rPr>
      </w:pPr>
    </w:p>
    <w:p w:rsidR="00B5547A" w:rsidRDefault="00575E97" w:rsidP="00B5547A">
      <w:pPr>
        <w:pStyle w:val="Heading2"/>
      </w:pPr>
      <w:r w:rsidRPr="00511EEF">
        <w:rPr>
          <w:color w:val="548DD4" w:themeColor="text2" w:themeTint="99"/>
        </w:rPr>
        <w:t xml:space="preserve">VI. </w:t>
      </w:r>
      <w:r w:rsidR="00B5547A" w:rsidRPr="00511EEF">
        <w:rPr>
          <w:color w:val="548DD4" w:themeColor="text2" w:themeTint="99"/>
        </w:rPr>
        <w:t>Administrative Structure for the</w:t>
      </w:r>
      <w:r w:rsidR="00D73FE6" w:rsidRPr="00511EEF">
        <w:rPr>
          <w:color w:val="548DD4" w:themeColor="text2" w:themeTint="99"/>
        </w:rPr>
        <w:t xml:space="preserve"> New Program</w:t>
      </w:r>
    </w:p>
    <w:p w:rsidR="00644BA7" w:rsidRDefault="00644BA7" w:rsidP="00644BA7"/>
    <w:p w:rsidR="00683AA7" w:rsidRDefault="00554D5D" w:rsidP="000A7E03">
      <w:pPr>
        <w:rPr>
          <w:sz w:val="22"/>
          <w:szCs w:val="22"/>
        </w:rPr>
      </w:pPr>
      <w:r w:rsidRPr="0092742D">
        <w:rPr>
          <w:sz w:val="22"/>
          <w:szCs w:val="22"/>
        </w:rPr>
        <w:t xml:space="preserve">The administrative structure of the proposed </w:t>
      </w:r>
      <w:r w:rsidR="003134E2">
        <w:rPr>
          <w:sz w:val="22"/>
          <w:szCs w:val="22"/>
        </w:rPr>
        <w:t>program</w:t>
      </w:r>
      <w:r w:rsidR="003F6EBC" w:rsidRPr="0092742D">
        <w:rPr>
          <w:rFonts w:ascii="Cambria" w:eastAsia="ヒラギノ角ゴ Pro W3" w:hAnsi="Cambria" w:cs="Times New Roman"/>
          <w:color w:val="000000"/>
          <w:sz w:val="22"/>
          <w:szCs w:val="22"/>
          <w:lang w:eastAsia="en-US"/>
        </w:rPr>
        <w:t xml:space="preserve"> </w:t>
      </w:r>
      <w:r w:rsidR="001F3E2D" w:rsidRPr="0092742D">
        <w:rPr>
          <w:sz w:val="22"/>
          <w:szCs w:val="22"/>
        </w:rPr>
        <w:t xml:space="preserve">will </w:t>
      </w:r>
      <w:r w:rsidR="00D765AA" w:rsidRPr="00D765AA">
        <w:rPr>
          <w:sz w:val="22"/>
          <w:szCs w:val="22"/>
        </w:rPr>
        <w:t>follow</w:t>
      </w:r>
      <w:r w:rsidR="0092742D" w:rsidRPr="00D765AA">
        <w:rPr>
          <w:sz w:val="22"/>
          <w:szCs w:val="22"/>
        </w:rPr>
        <w:t xml:space="preserve"> the </w:t>
      </w:r>
      <w:r w:rsidR="001F3E2D" w:rsidRPr="0092742D">
        <w:rPr>
          <w:sz w:val="22"/>
          <w:szCs w:val="22"/>
        </w:rPr>
        <w:t>standard administr</w:t>
      </w:r>
      <w:r w:rsidR="004A6FC4">
        <w:rPr>
          <w:sz w:val="22"/>
          <w:szCs w:val="22"/>
        </w:rPr>
        <w:t>ative structure of NTID</w:t>
      </w:r>
      <w:r w:rsidR="001F3E2D">
        <w:rPr>
          <w:sz w:val="22"/>
          <w:szCs w:val="22"/>
        </w:rPr>
        <w:t xml:space="preserve">.  </w:t>
      </w:r>
      <w:r w:rsidR="00D765AA">
        <w:rPr>
          <w:sz w:val="22"/>
          <w:szCs w:val="22"/>
        </w:rPr>
        <w:t>T</w:t>
      </w:r>
      <w:r w:rsidR="001F3E2D">
        <w:rPr>
          <w:sz w:val="22"/>
          <w:szCs w:val="22"/>
        </w:rPr>
        <w:t>he</w:t>
      </w:r>
      <w:r w:rsidR="00C633AD">
        <w:rPr>
          <w:sz w:val="22"/>
          <w:szCs w:val="22"/>
        </w:rPr>
        <w:t xml:space="preserve"> chair</w:t>
      </w:r>
      <w:r w:rsidR="00B30A23">
        <w:rPr>
          <w:sz w:val="22"/>
          <w:szCs w:val="22"/>
        </w:rPr>
        <w:t xml:space="preserve"> will </w:t>
      </w:r>
      <w:r w:rsidR="004A6FC4">
        <w:rPr>
          <w:sz w:val="22"/>
          <w:szCs w:val="22"/>
        </w:rPr>
        <w:t xml:space="preserve">appoint a </w:t>
      </w:r>
      <w:r w:rsidR="00052470">
        <w:rPr>
          <w:sz w:val="22"/>
          <w:szCs w:val="22"/>
        </w:rPr>
        <w:t>program coordinator</w:t>
      </w:r>
      <w:r w:rsidR="001F3E2D">
        <w:rPr>
          <w:sz w:val="22"/>
          <w:szCs w:val="22"/>
        </w:rPr>
        <w:t xml:space="preserve"> </w:t>
      </w:r>
      <w:r w:rsidR="004A6FC4">
        <w:rPr>
          <w:sz w:val="22"/>
          <w:szCs w:val="22"/>
        </w:rPr>
        <w:t xml:space="preserve">and work with the coordinator as needed </w:t>
      </w:r>
      <w:r w:rsidR="00B30A23">
        <w:rPr>
          <w:sz w:val="22"/>
          <w:szCs w:val="22"/>
        </w:rPr>
        <w:t xml:space="preserve">relative to </w:t>
      </w:r>
      <w:r w:rsidR="001F3E2D">
        <w:rPr>
          <w:sz w:val="22"/>
          <w:szCs w:val="22"/>
        </w:rPr>
        <w:t xml:space="preserve">administrative duties </w:t>
      </w:r>
      <w:r w:rsidR="00B30A23">
        <w:rPr>
          <w:sz w:val="22"/>
          <w:szCs w:val="22"/>
        </w:rPr>
        <w:t>such as</w:t>
      </w:r>
      <w:r w:rsidR="001F3E2D">
        <w:rPr>
          <w:sz w:val="22"/>
          <w:szCs w:val="22"/>
        </w:rPr>
        <w:t xml:space="preserve"> </w:t>
      </w:r>
      <w:r w:rsidR="00052470">
        <w:rPr>
          <w:sz w:val="22"/>
          <w:szCs w:val="22"/>
        </w:rPr>
        <w:t>course</w:t>
      </w:r>
      <w:r w:rsidR="00B30A23">
        <w:rPr>
          <w:sz w:val="22"/>
          <w:szCs w:val="22"/>
        </w:rPr>
        <w:t xml:space="preserve"> scheduling, faculty assignments</w:t>
      </w:r>
      <w:r w:rsidR="00F30BF9">
        <w:rPr>
          <w:sz w:val="22"/>
          <w:szCs w:val="22"/>
        </w:rPr>
        <w:t>,</w:t>
      </w:r>
      <w:r w:rsidR="00B30A23">
        <w:rPr>
          <w:sz w:val="22"/>
          <w:szCs w:val="22"/>
        </w:rPr>
        <w:t xml:space="preserve"> and program budget.</w:t>
      </w:r>
      <w:r w:rsidR="00A739C4">
        <w:rPr>
          <w:sz w:val="22"/>
          <w:szCs w:val="22"/>
        </w:rPr>
        <w:t xml:space="preserve"> </w:t>
      </w:r>
    </w:p>
    <w:p w:rsidR="000A7E03" w:rsidRPr="000A7E03" w:rsidRDefault="000A7E03" w:rsidP="000A7E03">
      <w:pPr>
        <w:rPr>
          <w:sz w:val="22"/>
          <w:szCs w:val="22"/>
        </w:rPr>
      </w:pPr>
    </w:p>
    <w:p w:rsidR="00B5547A" w:rsidRDefault="00575E97" w:rsidP="00B5547A">
      <w:pPr>
        <w:pStyle w:val="Heading2"/>
      </w:pPr>
      <w:r w:rsidRPr="00511EEF">
        <w:rPr>
          <w:color w:val="548DD4" w:themeColor="text2" w:themeTint="99"/>
        </w:rPr>
        <w:t xml:space="preserve">VII. </w:t>
      </w:r>
      <w:r w:rsidR="00B5547A" w:rsidRPr="00511EEF">
        <w:rPr>
          <w:color w:val="548DD4" w:themeColor="text2" w:themeTint="99"/>
        </w:rPr>
        <w:t>Enrollment Management Expecta</w:t>
      </w:r>
      <w:r w:rsidR="00D73FE6" w:rsidRPr="00511EEF">
        <w:rPr>
          <w:color w:val="548DD4" w:themeColor="text2" w:themeTint="99"/>
        </w:rPr>
        <w:t>tions and Sustainment</w:t>
      </w:r>
      <w:r w:rsidR="00B5547A" w:rsidRPr="00511EEF">
        <w:rPr>
          <w:color w:val="548DD4" w:themeColor="text2" w:themeTint="99"/>
        </w:rPr>
        <w:t xml:space="preserve"> </w:t>
      </w:r>
    </w:p>
    <w:p w:rsidR="000834E5" w:rsidRDefault="000834E5" w:rsidP="000834E5"/>
    <w:p w:rsidR="004D5E6D" w:rsidRDefault="00101224" w:rsidP="000834E5">
      <w:pPr>
        <w:rPr>
          <w:sz w:val="22"/>
          <w:szCs w:val="22"/>
        </w:rPr>
      </w:pPr>
      <w:r>
        <w:rPr>
          <w:sz w:val="22"/>
          <w:szCs w:val="22"/>
        </w:rPr>
        <w:t>We anticipate t</w:t>
      </w:r>
      <w:r w:rsidR="00E33B3F">
        <w:rPr>
          <w:sz w:val="22"/>
          <w:szCs w:val="22"/>
        </w:rPr>
        <w:t>his will be a popular program but will be limiting</w:t>
      </w:r>
      <w:r>
        <w:rPr>
          <w:sz w:val="22"/>
          <w:szCs w:val="22"/>
        </w:rPr>
        <w:t xml:space="preserve"> semester enrollment </w:t>
      </w:r>
      <w:r w:rsidR="00E33B3F">
        <w:rPr>
          <w:sz w:val="22"/>
          <w:szCs w:val="22"/>
        </w:rPr>
        <w:t>to</w:t>
      </w:r>
      <w:r>
        <w:rPr>
          <w:sz w:val="22"/>
          <w:szCs w:val="22"/>
        </w:rPr>
        <w:t xml:space="preserve"> </w:t>
      </w:r>
      <w:r w:rsidR="004A6FC4">
        <w:rPr>
          <w:sz w:val="22"/>
          <w:szCs w:val="22"/>
        </w:rPr>
        <w:t xml:space="preserve">10 new </w:t>
      </w:r>
      <w:r w:rsidR="00E33B3F">
        <w:rPr>
          <w:sz w:val="22"/>
          <w:szCs w:val="22"/>
        </w:rPr>
        <w:t>students</w:t>
      </w:r>
      <w:r w:rsidR="004A6FC4">
        <w:rPr>
          <w:sz w:val="22"/>
          <w:szCs w:val="22"/>
        </w:rPr>
        <w:t xml:space="preserve"> per year</w:t>
      </w:r>
      <w:r w:rsidR="00A32EB5">
        <w:rPr>
          <w:sz w:val="22"/>
          <w:szCs w:val="22"/>
        </w:rPr>
        <w:t>.</w:t>
      </w:r>
      <w:r w:rsidR="00E33B3F">
        <w:rPr>
          <w:sz w:val="22"/>
          <w:szCs w:val="22"/>
        </w:rPr>
        <w:t xml:space="preserve">  </w:t>
      </w:r>
      <w:r w:rsidR="004D5E6D">
        <w:rPr>
          <w:sz w:val="22"/>
          <w:szCs w:val="22"/>
        </w:rPr>
        <w:t>This enrollment projection was certified by Dr. Jim Miller, Sr. VP Enrollment Management and Career Services, who state</w:t>
      </w:r>
      <w:r w:rsidR="00CF7886">
        <w:rPr>
          <w:sz w:val="22"/>
          <w:szCs w:val="22"/>
        </w:rPr>
        <w:t>d</w:t>
      </w:r>
      <w:r w:rsidR="004D5E6D">
        <w:rPr>
          <w:sz w:val="22"/>
          <w:szCs w:val="22"/>
        </w:rPr>
        <w:t xml:space="preserve">, “The current projection of 10 incremental new students annually is a reasonable market expectation.  I estimate that a few more than 10 could be achieved if desired.”  </w:t>
      </w:r>
    </w:p>
    <w:p w:rsidR="004D5E6D" w:rsidRDefault="004D5E6D" w:rsidP="000834E5">
      <w:pPr>
        <w:rPr>
          <w:sz w:val="22"/>
          <w:szCs w:val="22"/>
        </w:rPr>
      </w:pPr>
    </w:p>
    <w:p w:rsidR="00F376BE" w:rsidRDefault="002D79EB" w:rsidP="000834E5">
      <w:pPr>
        <w:rPr>
          <w:sz w:val="22"/>
          <w:szCs w:val="22"/>
        </w:rPr>
      </w:pPr>
      <w:r>
        <w:rPr>
          <w:sz w:val="22"/>
          <w:szCs w:val="22"/>
        </w:rPr>
        <w:t xml:space="preserve">We </w:t>
      </w:r>
      <w:r w:rsidR="00965562">
        <w:rPr>
          <w:sz w:val="22"/>
          <w:szCs w:val="22"/>
        </w:rPr>
        <w:t xml:space="preserve">anticipate that we can fill the enrollment demand from students that would </w:t>
      </w:r>
      <w:r w:rsidR="004D5E6D">
        <w:rPr>
          <w:sz w:val="22"/>
          <w:szCs w:val="22"/>
        </w:rPr>
        <w:t xml:space="preserve">not </w:t>
      </w:r>
      <w:r w:rsidR="003129F7">
        <w:rPr>
          <w:sz w:val="22"/>
          <w:szCs w:val="22"/>
        </w:rPr>
        <w:t xml:space="preserve">otherwise </w:t>
      </w:r>
      <w:r w:rsidR="00965562">
        <w:rPr>
          <w:sz w:val="22"/>
          <w:szCs w:val="22"/>
        </w:rPr>
        <w:t>come to NTID</w:t>
      </w:r>
      <w:r w:rsidR="00E33B3F">
        <w:rPr>
          <w:sz w:val="22"/>
          <w:szCs w:val="22"/>
        </w:rPr>
        <w:t>.</w:t>
      </w:r>
      <w:r w:rsidR="00EA5DCA">
        <w:rPr>
          <w:sz w:val="22"/>
          <w:szCs w:val="22"/>
        </w:rPr>
        <w:t xml:space="preserve"> </w:t>
      </w:r>
      <w:r w:rsidR="00965562">
        <w:rPr>
          <w:sz w:val="22"/>
          <w:szCs w:val="22"/>
        </w:rPr>
        <w:t xml:space="preserve"> </w:t>
      </w:r>
      <w:r w:rsidR="00EA5DCA">
        <w:rPr>
          <w:sz w:val="22"/>
          <w:szCs w:val="22"/>
        </w:rPr>
        <w:t xml:space="preserve"> </w:t>
      </w:r>
      <w:r w:rsidR="00F72602">
        <w:rPr>
          <w:sz w:val="22"/>
          <w:szCs w:val="22"/>
        </w:rPr>
        <w:t xml:space="preserve">Students </w:t>
      </w:r>
      <w:r w:rsidR="00965562">
        <w:rPr>
          <w:sz w:val="22"/>
          <w:szCs w:val="22"/>
        </w:rPr>
        <w:t xml:space="preserve">accepted into this program </w:t>
      </w:r>
      <w:r w:rsidR="00F72602">
        <w:rPr>
          <w:sz w:val="22"/>
          <w:szCs w:val="22"/>
        </w:rPr>
        <w:t>will be screened to meet the enrollment criteria of this as</w:t>
      </w:r>
      <w:r w:rsidR="00F376BE">
        <w:rPr>
          <w:sz w:val="22"/>
          <w:szCs w:val="22"/>
        </w:rPr>
        <w:t xml:space="preserve">sociate degree, meaning they </w:t>
      </w:r>
      <w:r w:rsidR="004D5E6D">
        <w:rPr>
          <w:sz w:val="22"/>
          <w:szCs w:val="22"/>
        </w:rPr>
        <w:t>have the ACT scores and high school mathematics coursework that indicate readiness</w:t>
      </w:r>
      <w:r w:rsidR="00F72602">
        <w:rPr>
          <w:sz w:val="22"/>
          <w:szCs w:val="22"/>
        </w:rPr>
        <w:t xml:space="preserve"> to take the courses identified in the first semester</w:t>
      </w:r>
      <w:r w:rsidR="00F376BE">
        <w:rPr>
          <w:sz w:val="22"/>
          <w:szCs w:val="22"/>
        </w:rPr>
        <w:t xml:space="preserve"> of the planned course mask.  </w:t>
      </w:r>
    </w:p>
    <w:p w:rsidR="00F376BE" w:rsidRDefault="00F376BE" w:rsidP="000834E5">
      <w:pPr>
        <w:rPr>
          <w:sz w:val="22"/>
          <w:szCs w:val="22"/>
        </w:rPr>
      </w:pPr>
    </w:p>
    <w:p w:rsidR="00EA5DCA" w:rsidRDefault="00F376BE" w:rsidP="000834E5">
      <w:pPr>
        <w:rPr>
          <w:sz w:val="22"/>
          <w:szCs w:val="22"/>
        </w:rPr>
      </w:pPr>
      <w:r>
        <w:rPr>
          <w:sz w:val="22"/>
          <w:szCs w:val="22"/>
        </w:rPr>
        <w:t>E</w:t>
      </w:r>
      <w:r w:rsidR="00C46444">
        <w:rPr>
          <w:sz w:val="22"/>
          <w:szCs w:val="22"/>
        </w:rPr>
        <w:t xml:space="preserve">nrollment projections </w:t>
      </w:r>
      <w:r>
        <w:rPr>
          <w:sz w:val="22"/>
          <w:szCs w:val="22"/>
        </w:rPr>
        <w:t>are shown</w:t>
      </w:r>
      <w:r w:rsidR="001466FA">
        <w:rPr>
          <w:sz w:val="22"/>
          <w:szCs w:val="22"/>
        </w:rPr>
        <w:t xml:space="preserve"> in the table</w:t>
      </w:r>
      <w:r>
        <w:rPr>
          <w:sz w:val="22"/>
          <w:szCs w:val="22"/>
        </w:rPr>
        <w:t xml:space="preserve"> for</w:t>
      </w:r>
      <w:r w:rsidR="00C46444">
        <w:rPr>
          <w:sz w:val="22"/>
          <w:szCs w:val="22"/>
        </w:rPr>
        <w:t xml:space="preserve"> years 1-5</w:t>
      </w:r>
      <w:r>
        <w:rPr>
          <w:sz w:val="22"/>
          <w:szCs w:val="22"/>
        </w:rPr>
        <w:t xml:space="preserve">.  </w:t>
      </w:r>
      <w:r w:rsidR="001466FA">
        <w:rPr>
          <w:sz w:val="22"/>
          <w:szCs w:val="22"/>
        </w:rPr>
        <w:t>This table</w:t>
      </w:r>
      <w:r w:rsidR="002420FA">
        <w:rPr>
          <w:sz w:val="22"/>
          <w:szCs w:val="22"/>
        </w:rPr>
        <w:t xml:space="preserve"> shows </w:t>
      </w:r>
      <w:r>
        <w:rPr>
          <w:sz w:val="22"/>
          <w:szCs w:val="22"/>
        </w:rPr>
        <w:t xml:space="preserve">an anticipated 90% retention per year and </w:t>
      </w:r>
      <w:r w:rsidR="002420FA">
        <w:rPr>
          <w:sz w:val="22"/>
          <w:szCs w:val="22"/>
        </w:rPr>
        <w:t xml:space="preserve">that </w:t>
      </w:r>
      <w:r w:rsidR="00C46444">
        <w:rPr>
          <w:sz w:val="22"/>
          <w:szCs w:val="22"/>
        </w:rPr>
        <w:t xml:space="preserve">by year 3, a total of 27 students </w:t>
      </w:r>
      <w:r>
        <w:rPr>
          <w:sz w:val="22"/>
          <w:szCs w:val="22"/>
        </w:rPr>
        <w:t>would be</w:t>
      </w:r>
      <w:r w:rsidR="002420FA">
        <w:rPr>
          <w:sz w:val="22"/>
          <w:szCs w:val="22"/>
        </w:rPr>
        <w:t xml:space="preserve"> expected </w:t>
      </w:r>
      <w:r w:rsidR="00C46444">
        <w:rPr>
          <w:sz w:val="22"/>
          <w:szCs w:val="22"/>
        </w:rPr>
        <w:t xml:space="preserve">each fall semester. </w:t>
      </w:r>
    </w:p>
    <w:p w:rsidR="00582E06" w:rsidRDefault="00582E06" w:rsidP="000834E5">
      <w:pPr>
        <w:rPr>
          <w:sz w:val="22"/>
          <w:szCs w:val="22"/>
        </w:rPr>
      </w:pPr>
    </w:p>
    <w:tbl>
      <w:tblPr>
        <w:tblStyle w:val="TableGrid"/>
        <w:tblW w:w="0" w:type="auto"/>
        <w:tblLook w:val="04A0" w:firstRow="1" w:lastRow="0" w:firstColumn="1" w:lastColumn="0" w:noHBand="0" w:noVBand="1"/>
      </w:tblPr>
      <w:tblGrid>
        <w:gridCol w:w="3168"/>
        <w:gridCol w:w="1350"/>
        <w:gridCol w:w="1350"/>
        <w:gridCol w:w="1350"/>
        <w:gridCol w:w="1350"/>
        <w:gridCol w:w="1296"/>
      </w:tblGrid>
      <w:tr w:rsidR="00582E06" w:rsidTr="002420FA">
        <w:tc>
          <w:tcPr>
            <w:tcW w:w="3168" w:type="dxa"/>
          </w:tcPr>
          <w:p w:rsidR="00582E06" w:rsidRPr="002420FA" w:rsidRDefault="00582E06" w:rsidP="00582E06">
            <w:pPr>
              <w:jc w:val="center"/>
              <w:rPr>
                <w:b/>
                <w:sz w:val="22"/>
                <w:szCs w:val="22"/>
              </w:rPr>
            </w:pPr>
            <w:r w:rsidRPr="002420FA">
              <w:rPr>
                <w:b/>
                <w:sz w:val="22"/>
                <w:szCs w:val="22"/>
              </w:rPr>
              <w:t>Enrollment</w:t>
            </w:r>
          </w:p>
        </w:tc>
        <w:tc>
          <w:tcPr>
            <w:tcW w:w="1350" w:type="dxa"/>
          </w:tcPr>
          <w:p w:rsidR="00582E06" w:rsidRPr="002420FA" w:rsidRDefault="00582E06" w:rsidP="00582E06">
            <w:pPr>
              <w:jc w:val="center"/>
              <w:rPr>
                <w:b/>
                <w:sz w:val="22"/>
                <w:szCs w:val="22"/>
              </w:rPr>
            </w:pPr>
            <w:r w:rsidRPr="002420FA">
              <w:rPr>
                <w:b/>
                <w:sz w:val="22"/>
                <w:szCs w:val="22"/>
              </w:rPr>
              <w:t>Year 1</w:t>
            </w:r>
          </w:p>
          <w:p w:rsidR="00582E06" w:rsidRPr="002420FA" w:rsidRDefault="00582E06" w:rsidP="00515003">
            <w:pPr>
              <w:jc w:val="center"/>
              <w:rPr>
                <w:b/>
                <w:sz w:val="22"/>
                <w:szCs w:val="22"/>
              </w:rPr>
            </w:pPr>
            <w:r w:rsidRPr="002420FA">
              <w:rPr>
                <w:b/>
                <w:sz w:val="22"/>
                <w:szCs w:val="22"/>
              </w:rPr>
              <w:t>AY1</w:t>
            </w:r>
            <w:r w:rsidR="00515003">
              <w:rPr>
                <w:b/>
                <w:sz w:val="22"/>
                <w:szCs w:val="22"/>
              </w:rPr>
              <w:t>5</w:t>
            </w:r>
            <w:r w:rsidRPr="002420FA">
              <w:rPr>
                <w:b/>
                <w:sz w:val="22"/>
                <w:szCs w:val="22"/>
              </w:rPr>
              <w:t>-1</w:t>
            </w:r>
            <w:r w:rsidR="00515003">
              <w:rPr>
                <w:b/>
                <w:sz w:val="22"/>
                <w:szCs w:val="22"/>
              </w:rPr>
              <w:t>6</w:t>
            </w:r>
          </w:p>
        </w:tc>
        <w:tc>
          <w:tcPr>
            <w:tcW w:w="1350" w:type="dxa"/>
          </w:tcPr>
          <w:p w:rsidR="00582E06" w:rsidRPr="002420FA" w:rsidRDefault="00582E06" w:rsidP="00582E06">
            <w:pPr>
              <w:jc w:val="center"/>
              <w:rPr>
                <w:b/>
                <w:sz w:val="22"/>
                <w:szCs w:val="22"/>
              </w:rPr>
            </w:pPr>
            <w:r w:rsidRPr="002420FA">
              <w:rPr>
                <w:b/>
                <w:sz w:val="22"/>
                <w:szCs w:val="22"/>
              </w:rPr>
              <w:t>Year 2</w:t>
            </w:r>
          </w:p>
          <w:p w:rsidR="00582E06" w:rsidRPr="002420FA" w:rsidRDefault="00582E06" w:rsidP="00515003">
            <w:pPr>
              <w:jc w:val="center"/>
              <w:rPr>
                <w:b/>
                <w:sz w:val="22"/>
                <w:szCs w:val="22"/>
              </w:rPr>
            </w:pPr>
            <w:r w:rsidRPr="002420FA">
              <w:rPr>
                <w:b/>
                <w:sz w:val="22"/>
                <w:szCs w:val="22"/>
              </w:rPr>
              <w:t>AY1</w:t>
            </w:r>
            <w:r w:rsidR="00515003">
              <w:rPr>
                <w:b/>
                <w:sz w:val="22"/>
                <w:szCs w:val="22"/>
              </w:rPr>
              <w:t>6</w:t>
            </w:r>
            <w:r w:rsidRPr="002420FA">
              <w:rPr>
                <w:b/>
                <w:sz w:val="22"/>
                <w:szCs w:val="22"/>
              </w:rPr>
              <w:t>-1</w:t>
            </w:r>
            <w:r w:rsidR="00515003">
              <w:rPr>
                <w:b/>
                <w:sz w:val="22"/>
                <w:szCs w:val="22"/>
              </w:rPr>
              <w:t>7</w:t>
            </w:r>
          </w:p>
        </w:tc>
        <w:tc>
          <w:tcPr>
            <w:tcW w:w="1350" w:type="dxa"/>
          </w:tcPr>
          <w:p w:rsidR="00582E06" w:rsidRPr="002420FA" w:rsidRDefault="00582E06" w:rsidP="00582E06">
            <w:pPr>
              <w:jc w:val="center"/>
              <w:rPr>
                <w:b/>
                <w:sz w:val="22"/>
                <w:szCs w:val="22"/>
              </w:rPr>
            </w:pPr>
            <w:r w:rsidRPr="002420FA">
              <w:rPr>
                <w:b/>
                <w:sz w:val="22"/>
                <w:szCs w:val="22"/>
              </w:rPr>
              <w:t>Year 3</w:t>
            </w:r>
          </w:p>
          <w:p w:rsidR="00582E06" w:rsidRPr="002420FA" w:rsidRDefault="00582E06" w:rsidP="00515003">
            <w:pPr>
              <w:jc w:val="center"/>
              <w:rPr>
                <w:b/>
                <w:sz w:val="22"/>
                <w:szCs w:val="22"/>
              </w:rPr>
            </w:pPr>
            <w:r w:rsidRPr="002420FA">
              <w:rPr>
                <w:b/>
                <w:sz w:val="22"/>
                <w:szCs w:val="22"/>
              </w:rPr>
              <w:t>AY1</w:t>
            </w:r>
            <w:r w:rsidR="00515003">
              <w:rPr>
                <w:b/>
                <w:sz w:val="22"/>
                <w:szCs w:val="22"/>
              </w:rPr>
              <w:t>7</w:t>
            </w:r>
            <w:r w:rsidRPr="002420FA">
              <w:rPr>
                <w:b/>
                <w:sz w:val="22"/>
                <w:szCs w:val="22"/>
              </w:rPr>
              <w:t>-1</w:t>
            </w:r>
            <w:r w:rsidR="00515003">
              <w:rPr>
                <w:b/>
                <w:sz w:val="22"/>
                <w:szCs w:val="22"/>
              </w:rPr>
              <w:t>8</w:t>
            </w:r>
          </w:p>
        </w:tc>
        <w:tc>
          <w:tcPr>
            <w:tcW w:w="1350" w:type="dxa"/>
          </w:tcPr>
          <w:p w:rsidR="00582E06" w:rsidRPr="002420FA" w:rsidRDefault="00582E06" w:rsidP="00582E06">
            <w:pPr>
              <w:jc w:val="center"/>
              <w:rPr>
                <w:b/>
                <w:sz w:val="22"/>
                <w:szCs w:val="22"/>
              </w:rPr>
            </w:pPr>
            <w:r w:rsidRPr="002420FA">
              <w:rPr>
                <w:b/>
                <w:sz w:val="22"/>
                <w:szCs w:val="22"/>
              </w:rPr>
              <w:t>Year 4</w:t>
            </w:r>
          </w:p>
          <w:p w:rsidR="00582E06" w:rsidRPr="002420FA" w:rsidRDefault="00582E06" w:rsidP="00515003">
            <w:pPr>
              <w:jc w:val="center"/>
              <w:rPr>
                <w:b/>
                <w:sz w:val="22"/>
                <w:szCs w:val="22"/>
              </w:rPr>
            </w:pPr>
            <w:r w:rsidRPr="002420FA">
              <w:rPr>
                <w:b/>
                <w:sz w:val="22"/>
                <w:szCs w:val="22"/>
              </w:rPr>
              <w:t>AY1</w:t>
            </w:r>
            <w:r w:rsidR="00515003">
              <w:rPr>
                <w:b/>
                <w:sz w:val="22"/>
                <w:szCs w:val="22"/>
              </w:rPr>
              <w:t>8</w:t>
            </w:r>
            <w:r w:rsidRPr="002420FA">
              <w:rPr>
                <w:b/>
                <w:sz w:val="22"/>
                <w:szCs w:val="22"/>
              </w:rPr>
              <w:t>-1</w:t>
            </w:r>
            <w:r w:rsidR="00515003">
              <w:rPr>
                <w:b/>
                <w:sz w:val="22"/>
                <w:szCs w:val="22"/>
              </w:rPr>
              <w:t>9</w:t>
            </w:r>
          </w:p>
        </w:tc>
        <w:tc>
          <w:tcPr>
            <w:tcW w:w="1296" w:type="dxa"/>
          </w:tcPr>
          <w:p w:rsidR="00582E06" w:rsidRPr="002420FA" w:rsidRDefault="00582E06" w:rsidP="00582E06">
            <w:pPr>
              <w:jc w:val="center"/>
              <w:rPr>
                <w:b/>
                <w:sz w:val="22"/>
                <w:szCs w:val="22"/>
              </w:rPr>
            </w:pPr>
            <w:r w:rsidRPr="002420FA">
              <w:rPr>
                <w:b/>
                <w:sz w:val="22"/>
                <w:szCs w:val="22"/>
              </w:rPr>
              <w:t>Year 5</w:t>
            </w:r>
          </w:p>
          <w:p w:rsidR="00582E06" w:rsidRPr="002420FA" w:rsidRDefault="00582E06" w:rsidP="00515003">
            <w:pPr>
              <w:jc w:val="center"/>
              <w:rPr>
                <w:b/>
                <w:sz w:val="22"/>
                <w:szCs w:val="22"/>
              </w:rPr>
            </w:pPr>
            <w:r w:rsidRPr="002420FA">
              <w:rPr>
                <w:b/>
                <w:sz w:val="22"/>
                <w:szCs w:val="22"/>
              </w:rPr>
              <w:t>AY1</w:t>
            </w:r>
            <w:r w:rsidR="00515003">
              <w:rPr>
                <w:b/>
                <w:sz w:val="22"/>
                <w:szCs w:val="22"/>
              </w:rPr>
              <w:t>9</w:t>
            </w:r>
            <w:r w:rsidRPr="002420FA">
              <w:rPr>
                <w:b/>
                <w:sz w:val="22"/>
                <w:szCs w:val="22"/>
              </w:rPr>
              <w:t>-</w:t>
            </w:r>
            <w:r w:rsidR="00515003">
              <w:rPr>
                <w:b/>
                <w:sz w:val="22"/>
                <w:szCs w:val="22"/>
              </w:rPr>
              <w:t>20</w:t>
            </w:r>
          </w:p>
        </w:tc>
      </w:tr>
      <w:tr w:rsidR="00582E06" w:rsidTr="002420FA">
        <w:tc>
          <w:tcPr>
            <w:tcW w:w="3168" w:type="dxa"/>
          </w:tcPr>
          <w:p w:rsidR="00582E06" w:rsidRDefault="002420FA" w:rsidP="00582E06">
            <w:pPr>
              <w:jc w:val="center"/>
              <w:rPr>
                <w:sz w:val="22"/>
                <w:szCs w:val="22"/>
              </w:rPr>
            </w:pPr>
            <w:r>
              <w:rPr>
                <w:sz w:val="22"/>
                <w:szCs w:val="22"/>
              </w:rPr>
              <w:t>Enrollment Fall Semester</w:t>
            </w:r>
          </w:p>
        </w:tc>
        <w:tc>
          <w:tcPr>
            <w:tcW w:w="1350" w:type="dxa"/>
          </w:tcPr>
          <w:p w:rsidR="00582E06" w:rsidRDefault="002420FA" w:rsidP="00582E06">
            <w:pPr>
              <w:jc w:val="center"/>
              <w:rPr>
                <w:sz w:val="22"/>
                <w:szCs w:val="22"/>
              </w:rPr>
            </w:pPr>
            <w:r>
              <w:rPr>
                <w:sz w:val="22"/>
                <w:szCs w:val="22"/>
              </w:rPr>
              <w:t>10</w:t>
            </w:r>
          </w:p>
        </w:tc>
        <w:tc>
          <w:tcPr>
            <w:tcW w:w="1350" w:type="dxa"/>
          </w:tcPr>
          <w:p w:rsidR="00582E06" w:rsidRDefault="002420FA" w:rsidP="00582E06">
            <w:pPr>
              <w:jc w:val="center"/>
              <w:rPr>
                <w:sz w:val="22"/>
                <w:szCs w:val="22"/>
              </w:rPr>
            </w:pPr>
            <w:r>
              <w:rPr>
                <w:sz w:val="22"/>
                <w:szCs w:val="22"/>
              </w:rPr>
              <w:t>19</w:t>
            </w:r>
          </w:p>
        </w:tc>
        <w:tc>
          <w:tcPr>
            <w:tcW w:w="1350" w:type="dxa"/>
          </w:tcPr>
          <w:p w:rsidR="00582E06" w:rsidRDefault="002420FA" w:rsidP="00582E06">
            <w:pPr>
              <w:jc w:val="center"/>
              <w:rPr>
                <w:sz w:val="22"/>
                <w:szCs w:val="22"/>
              </w:rPr>
            </w:pPr>
            <w:r>
              <w:rPr>
                <w:sz w:val="22"/>
                <w:szCs w:val="22"/>
              </w:rPr>
              <w:t>27</w:t>
            </w:r>
          </w:p>
        </w:tc>
        <w:tc>
          <w:tcPr>
            <w:tcW w:w="1350" w:type="dxa"/>
          </w:tcPr>
          <w:p w:rsidR="00582E06" w:rsidRDefault="002420FA" w:rsidP="00582E06">
            <w:pPr>
              <w:jc w:val="center"/>
              <w:rPr>
                <w:sz w:val="22"/>
                <w:szCs w:val="22"/>
              </w:rPr>
            </w:pPr>
            <w:r>
              <w:rPr>
                <w:sz w:val="22"/>
                <w:szCs w:val="22"/>
              </w:rPr>
              <w:t>27</w:t>
            </w:r>
          </w:p>
        </w:tc>
        <w:tc>
          <w:tcPr>
            <w:tcW w:w="1296" w:type="dxa"/>
          </w:tcPr>
          <w:p w:rsidR="00582E06" w:rsidRDefault="002420FA" w:rsidP="00582E06">
            <w:pPr>
              <w:jc w:val="center"/>
              <w:rPr>
                <w:sz w:val="22"/>
                <w:szCs w:val="22"/>
              </w:rPr>
            </w:pPr>
            <w:r>
              <w:rPr>
                <w:sz w:val="22"/>
                <w:szCs w:val="22"/>
              </w:rPr>
              <w:t>27</w:t>
            </w:r>
          </w:p>
        </w:tc>
      </w:tr>
      <w:tr w:rsidR="00582E06" w:rsidTr="002420FA">
        <w:tc>
          <w:tcPr>
            <w:tcW w:w="3168" w:type="dxa"/>
          </w:tcPr>
          <w:p w:rsidR="00582E06" w:rsidRDefault="002420FA" w:rsidP="00582E06">
            <w:pPr>
              <w:jc w:val="center"/>
              <w:rPr>
                <w:sz w:val="22"/>
                <w:szCs w:val="22"/>
              </w:rPr>
            </w:pPr>
            <w:r>
              <w:rPr>
                <w:sz w:val="22"/>
                <w:szCs w:val="22"/>
              </w:rPr>
              <w:t>Enrollment Spring Semester</w:t>
            </w:r>
          </w:p>
        </w:tc>
        <w:tc>
          <w:tcPr>
            <w:tcW w:w="1350" w:type="dxa"/>
          </w:tcPr>
          <w:p w:rsidR="00582E06" w:rsidRDefault="002420FA" w:rsidP="00582E06">
            <w:pPr>
              <w:jc w:val="center"/>
              <w:rPr>
                <w:sz w:val="22"/>
                <w:szCs w:val="22"/>
              </w:rPr>
            </w:pPr>
            <w:r>
              <w:rPr>
                <w:sz w:val="22"/>
                <w:szCs w:val="22"/>
              </w:rPr>
              <w:t>10</w:t>
            </w:r>
          </w:p>
        </w:tc>
        <w:tc>
          <w:tcPr>
            <w:tcW w:w="1350" w:type="dxa"/>
          </w:tcPr>
          <w:p w:rsidR="00582E06" w:rsidRDefault="002420FA" w:rsidP="00582E06">
            <w:pPr>
              <w:jc w:val="center"/>
              <w:rPr>
                <w:sz w:val="22"/>
                <w:szCs w:val="22"/>
              </w:rPr>
            </w:pPr>
            <w:r>
              <w:rPr>
                <w:sz w:val="22"/>
                <w:szCs w:val="22"/>
              </w:rPr>
              <w:t>19</w:t>
            </w:r>
          </w:p>
        </w:tc>
        <w:tc>
          <w:tcPr>
            <w:tcW w:w="1350" w:type="dxa"/>
          </w:tcPr>
          <w:p w:rsidR="00582E06" w:rsidRDefault="002420FA" w:rsidP="00582E06">
            <w:pPr>
              <w:jc w:val="center"/>
              <w:rPr>
                <w:sz w:val="22"/>
                <w:szCs w:val="22"/>
              </w:rPr>
            </w:pPr>
            <w:r>
              <w:rPr>
                <w:sz w:val="22"/>
                <w:szCs w:val="22"/>
              </w:rPr>
              <w:t>19</w:t>
            </w:r>
          </w:p>
        </w:tc>
        <w:tc>
          <w:tcPr>
            <w:tcW w:w="1350" w:type="dxa"/>
          </w:tcPr>
          <w:p w:rsidR="00582E06" w:rsidRDefault="002420FA" w:rsidP="00582E06">
            <w:pPr>
              <w:jc w:val="center"/>
              <w:rPr>
                <w:sz w:val="22"/>
                <w:szCs w:val="22"/>
              </w:rPr>
            </w:pPr>
            <w:r>
              <w:rPr>
                <w:sz w:val="22"/>
                <w:szCs w:val="22"/>
              </w:rPr>
              <w:t>19</w:t>
            </w:r>
          </w:p>
        </w:tc>
        <w:tc>
          <w:tcPr>
            <w:tcW w:w="1296" w:type="dxa"/>
          </w:tcPr>
          <w:p w:rsidR="00582E06" w:rsidRDefault="002420FA" w:rsidP="00582E06">
            <w:pPr>
              <w:jc w:val="center"/>
              <w:rPr>
                <w:sz w:val="22"/>
                <w:szCs w:val="22"/>
              </w:rPr>
            </w:pPr>
            <w:r>
              <w:rPr>
                <w:sz w:val="22"/>
                <w:szCs w:val="22"/>
              </w:rPr>
              <w:t>19</w:t>
            </w:r>
          </w:p>
        </w:tc>
      </w:tr>
      <w:tr w:rsidR="00582E06" w:rsidTr="002420FA">
        <w:tc>
          <w:tcPr>
            <w:tcW w:w="3168" w:type="dxa"/>
          </w:tcPr>
          <w:p w:rsidR="00582E06" w:rsidRDefault="002420FA" w:rsidP="00582E06">
            <w:pPr>
              <w:jc w:val="center"/>
              <w:rPr>
                <w:sz w:val="22"/>
                <w:szCs w:val="22"/>
              </w:rPr>
            </w:pPr>
            <w:r>
              <w:rPr>
                <w:sz w:val="22"/>
                <w:szCs w:val="22"/>
              </w:rPr>
              <w:t>Total Semesters of Enrollment</w:t>
            </w:r>
          </w:p>
        </w:tc>
        <w:tc>
          <w:tcPr>
            <w:tcW w:w="1350" w:type="dxa"/>
          </w:tcPr>
          <w:p w:rsidR="00582E06" w:rsidRDefault="002420FA" w:rsidP="00582E06">
            <w:pPr>
              <w:jc w:val="center"/>
              <w:rPr>
                <w:sz w:val="22"/>
                <w:szCs w:val="22"/>
              </w:rPr>
            </w:pPr>
            <w:r>
              <w:rPr>
                <w:sz w:val="22"/>
                <w:szCs w:val="22"/>
              </w:rPr>
              <w:t>20</w:t>
            </w:r>
          </w:p>
        </w:tc>
        <w:tc>
          <w:tcPr>
            <w:tcW w:w="1350" w:type="dxa"/>
          </w:tcPr>
          <w:p w:rsidR="00582E06" w:rsidRDefault="002420FA" w:rsidP="00582E06">
            <w:pPr>
              <w:jc w:val="center"/>
              <w:rPr>
                <w:sz w:val="22"/>
                <w:szCs w:val="22"/>
              </w:rPr>
            </w:pPr>
            <w:r>
              <w:rPr>
                <w:sz w:val="22"/>
                <w:szCs w:val="22"/>
              </w:rPr>
              <w:t>38</w:t>
            </w:r>
          </w:p>
        </w:tc>
        <w:tc>
          <w:tcPr>
            <w:tcW w:w="1350" w:type="dxa"/>
          </w:tcPr>
          <w:p w:rsidR="00582E06" w:rsidRDefault="002420FA" w:rsidP="00582E06">
            <w:pPr>
              <w:jc w:val="center"/>
              <w:rPr>
                <w:sz w:val="22"/>
                <w:szCs w:val="22"/>
              </w:rPr>
            </w:pPr>
            <w:r>
              <w:rPr>
                <w:sz w:val="22"/>
                <w:szCs w:val="22"/>
              </w:rPr>
              <w:t>46</w:t>
            </w:r>
          </w:p>
        </w:tc>
        <w:tc>
          <w:tcPr>
            <w:tcW w:w="1350" w:type="dxa"/>
          </w:tcPr>
          <w:p w:rsidR="00582E06" w:rsidRDefault="002420FA" w:rsidP="00582E06">
            <w:pPr>
              <w:jc w:val="center"/>
              <w:rPr>
                <w:sz w:val="22"/>
                <w:szCs w:val="22"/>
              </w:rPr>
            </w:pPr>
            <w:r>
              <w:rPr>
                <w:sz w:val="22"/>
                <w:szCs w:val="22"/>
              </w:rPr>
              <w:t>46</w:t>
            </w:r>
          </w:p>
        </w:tc>
        <w:tc>
          <w:tcPr>
            <w:tcW w:w="1296" w:type="dxa"/>
          </w:tcPr>
          <w:p w:rsidR="00582E06" w:rsidRDefault="002420FA" w:rsidP="00582E06">
            <w:pPr>
              <w:jc w:val="center"/>
              <w:rPr>
                <w:sz w:val="22"/>
                <w:szCs w:val="22"/>
              </w:rPr>
            </w:pPr>
            <w:r>
              <w:rPr>
                <w:sz w:val="22"/>
                <w:szCs w:val="22"/>
              </w:rPr>
              <w:t>46</w:t>
            </w:r>
          </w:p>
        </w:tc>
      </w:tr>
    </w:tbl>
    <w:p w:rsidR="008F30F7" w:rsidRDefault="008F30F7" w:rsidP="00E33B3F">
      <w:pPr>
        <w:pStyle w:val="Heading2"/>
        <w:rPr>
          <w:color w:val="548DD4" w:themeColor="text2" w:themeTint="99"/>
        </w:rPr>
      </w:pPr>
    </w:p>
    <w:p w:rsidR="00E33B3F" w:rsidRDefault="00E33B3F" w:rsidP="00E33B3F">
      <w:pPr>
        <w:pStyle w:val="Heading2"/>
      </w:pPr>
      <w:r w:rsidRPr="00511EEF">
        <w:rPr>
          <w:color w:val="548DD4" w:themeColor="text2" w:themeTint="99"/>
        </w:rPr>
        <w:t>VIII. Impact on Resources</w:t>
      </w:r>
    </w:p>
    <w:p w:rsidR="00E33B3F" w:rsidRDefault="00E33B3F" w:rsidP="00E33B3F">
      <w:pPr>
        <w:rPr>
          <w:rFonts w:ascii="Cambria" w:hAnsi="Cambria"/>
        </w:rPr>
      </w:pPr>
    </w:p>
    <w:p w:rsidR="00E33B3F" w:rsidRPr="00E5126F" w:rsidRDefault="00E33B3F" w:rsidP="00E33B3F">
      <w:pPr>
        <w:rPr>
          <w:rFonts w:ascii="Cambria" w:hAnsi="Cambria"/>
          <w:sz w:val="22"/>
          <w:szCs w:val="22"/>
        </w:rPr>
      </w:pPr>
      <w:r w:rsidRPr="00E5126F">
        <w:rPr>
          <w:rFonts w:ascii="Cambria" w:hAnsi="Cambria"/>
          <w:sz w:val="22"/>
          <w:szCs w:val="22"/>
          <w:u w:val="single"/>
        </w:rPr>
        <w:t>Utilization of Existing Resources</w:t>
      </w:r>
    </w:p>
    <w:p w:rsidR="00E33B3F" w:rsidRPr="00553A82" w:rsidRDefault="00E33B3F" w:rsidP="00E33B3F">
      <w:pPr>
        <w:rPr>
          <w:rFonts w:ascii="Cambria" w:hAnsi="Cambria"/>
        </w:rPr>
      </w:pPr>
    </w:p>
    <w:p w:rsidR="004A159B" w:rsidRDefault="00F376BE" w:rsidP="00E33B3F">
      <w:pPr>
        <w:rPr>
          <w:rFonts w:ascii="Cambria" w:hAnsi="Cambria"/>
          <w:sz w:val="22"/>
          <w:szCs w:val="22"/>
        </w:rPr>
      </w:pPr>
      <w:r>
        <w:rPr>
          <w:rFonts w:ascii="Cambria" w:hAnsi="Cambria"/>
          <w:sz w:val="22"/>
          <w:szCs w:val="22"/>
        </w:rPr>
        <w:lastRenderedPageBreak/>
        <w:t>The ICS department typically admits 30-40 students each fall semester in</w:t>
      </w:r>
      <w:r w:rsidR="00965562">
        <w:rPr>
          <w:rFonts w:ascii="Cambria" w:hAnsi="Cambria"/>
          <w:sz w:val="22"/>
          <w:szCs w:val="22"/>
        </w:rPr>
        <w:t>to the various programs.  With 10</w:t>
      </w:r>
      <w:r>
        <w:rPr>
          <w:rFonts w:ascii="Cambria" w:hAnsi="Cambria"/>
          <w:sz w:val="22"/>
          <w:szCs w:val="22"/>
        </w:rPr>
        <w:t xml:space="preserve"> additional students, w</w:t>
      </w:r>
      <w:r w:rsidR="00E33B3F">
        <w:rPr>
          <w:rFonts w:ascii="Cambria" w:hAnsi="Cambria"/>
          <w:sz w:val="22"/>
          <w:szCs w:val="22"/>
        </w:rPr>
        <w:t xml:space="preserve">e are anticipating </w:t>
      </w:r>
      <w:r>
        <w:rPr>
          <w:rFonts w:ascii="Cambria" w:hAnsi="Cambria"/>
          <w:sz w:val="22"/>
          <w:szCs w:val="22"/>
        </w:rPr>
        <w:t>this program will</w:t>
      </w:r>
      <w:r w:rsidR="00E33B3F">
        <w:rPr>
          <w:rFonts w:ascii="Cambria" w:hAnsi="Cambria"/>
          <w:sz w:val="22"/>
          <w:szCs w:val="22"/>
        </w:rPr>
        <w:t xml:space="preserve"> increase the total number of students accepted in the d</w:t>
      </w:r>
      <w:r w:rsidR="00965562">
        <w:rPr>
          <w:rFonts w:ascii="Cambria" w:hAnsi="Cambria"/>
          <w:sz w:val="22"/>
          <w:szCs w:val="22"/>
        </w:rPr>
        <w:t>epartment by approximately 20-25%</w:t>
      </w:r>
      <w:r w:rsidR="002D79EB">
        <w:rPr>
          <w:rFonts w:ascii="Cambria" w:hAnsi="Cambria"/>
          <w:sz w:val="22"/>
          <w:szCs w:val="22"/>
        </w:rPr>
        <w:t xml:space="preserve">.  </w:t>
      </w:r>
      <w:r w:rsidR="002D79EB" w:rsidRPr="002D79EB">
        <w:rPr>
          <w:rFonts w:ascii="Cambria" w:hAnsi="Cambria"/>
          <w:sz w:val="22"/>
          <w:szCs w:val="22"/>
        </w:rPr>
        <w:t xml:space="preserve"> </w:t>
      </w:r>
      <w:r w:rsidR="004A159B">
        <w:rPr>
          <w:rFonts w:ascii="Cambria" w:hAnsi="Cambria"/>
          <w:sz w:val="22"/>
          <w:szCs w:val="22"/>
        </w:rPr>
        <w:t>T</w:t>
      </w:r>
      <w:r w:rsidR="004A6FC4">
        <w:rPr>
          <w:rFonts w:ascii="Cambria" w:hAnsi="Cambria"/>
          <w:sz w:val="22"/>
          <w:szCs w:val="22"/>
        </w:rPr>
        <w:t>he addition of 10</w:t>
      </w:r>
      <w:r w:rsidR="002D79EB">
        <w:rPr>
          <w:rFonts w:ascii="Cambria" w:hAnsi="Cambria"/>
          <w:sz w:val="22"/>
          <w:szCs w:val="22"/>
        </w:rPr>
        <w:t xml:space="preserve"> new courses to the ICS portfolio of courses, </w:t>
      </w:r>
      <w:r w:rsidR="00582E06">
        <w:rPr>
          <w:rFonts w:ascii="Cambria" w:hAnsi="Cambria"/>
          <w:sz w:val="22"/>
          <w:szCs w:val="22"/>
        </w:rPr>
        <w:t>may</w:t>
      </w:r>
      <w:r w:rsidR="002D79EB">
        <w:rPr>
          <w:rFonts w:ascii="Cambria" w:hAnsi="Cambria"/>
          <w:sz w:val="22"/>
          <w:szCs w:val="22"/>
        </w:rPr>
        <w:t xml:space="preserve"> impact </w:t>
      </w:r>
      <w:r w:rsidR="004A159B">
        <w:rPr>
          <w:rFonts w:ascii="Cambria" w:hAnsi="Cambria"/>
          <w:sz w:val="22"/>
          <w:szCs w:val="22"/>
        </w:rPr>
        <w:t xml:space="preserve">lecture and lab space </w:t>
      </w:r>
      <w:r w:rsidR="00582E06">
        <w:rPr>
          <w:rFonts w:ascii="Cambria" w:hAnsi="Cambria"/>
          <w:sz w:val="22"/>
          <w:szCs w:val="22"/>
        </w:rPr>
        <w:t xml:space="preserve">but due to the pending move of the ICS department from HLC building to the LBJ building, impact on space resources </w:t>
      </w:r>
      <w:r w:rsidR="004A159B">
        <w:rPr>
          <w:rFonts w:ascii="Cambria" w:hAnsi="Cambria"/>
          <w:sz w:val="22"/>
          <w:szCs w:val="22"/>
        </w:rPr>
        <w:t>cannot be fully determined</w:t>
      </w:r>
      <w:r w:rsidR="00582E06">
        <w:rPr>
          <w:rFonts w:ascii="Cambria" w:hAnsi="Cambria"/>
          <w:sz w:val="22"/>
          <w:szCs w:val="22"/>
        </w:rPr>
        <w:t>.</w:t>
      </w:r>
      <w:r w:rsidR="002D79EB">
        <w:rPr>
          <w:rFonts w:ascii="Cambria" w:hAnsi="Cambria"/>
          <w:sz w:val="22"/>
          <w:szCs w:val="22"/>
        </w:rPr>
        <w:t xml:space="preserve">  </w:t>
      </w:r>
    </w:p>
    <w:p w:rsidR="004A159B" w:rsidRDefault="004A159B" w:rsidP="00E33B3F">
      <w:pPr>
        <w:rPr>
          <w:rFonts w:ascii="Cambria" w:hAnsi="Cambria"/>
          <w:sz w:val="22"/>
          <w:szCs w:val="22"/>
        </w:rPr>
      </w:pPr>
    </w:p>
    <w:p w:rsidR="000D6CA9" w:rsidRDefault="004D5E6D" w:rsidP="00E33B3F">
      <w:pPr>
        <w:rPr>
          <w:rFonts w:ascii="Cambria" w:hAnsi="Cambria"/>
          <w:sz w:val="22"/>
          <w:szCs w:val="22"/>
        </w:rPr>
      </w:pPr>
      <w:r>
        <w:rPr>
          <w:rFonts w:ascii="Cambria" w:hAnsi="Cambria"/>
          <w:sz w:val="22"/>
          <w:szCs w:val="22"/>
        </w:rPr>
        <w:t>A</w:t>
      </w:r>
      <w:r w:rsidR="00CF6085" w:rsidRPr="00343D88">
        <w:rPr>
          <w:rFonts w:ascii="Cambria" w:hAnsi="Cambria"/>
          <w:sz w:val="22"/>
          <w:szCs w:val="22"/>
        </w:rPr>
        <w:t>nalysis showed a need for 2.5 FTE to cover the courses in this program.  Based on that, w</w:t>
      </w:r>
      <w:r>
        <w:rPr>
          <w:rFonts w:ascii="Cambria" w:hAnsi="Cambria"/>
          <w:sz w:val="22"/>
          <w:szCs w:val="22"/>
        </w:rPr>
        <w:t>e anticipate the need to hire one</w:t>
      </w:r>
      <w:r w:rsidR="00CF6085" w:rsidRPr="00343D88">
        <w:rPr>
          <w:rFonts w:ascii="Cambria" w:hAnsi="Cambria"/>
          <w:sz w:val="22"/>
          <w:szCs w:val="22"/>
        </w:rPr>
        <w:t xml:space="preserve"> additional ICS faculty member</w:t>
      </w:r>
      <w:r w:rsidR="00347E8C" w:rsidRPr="00343D88">
        <w:rPr>
          <w:rFonts w:ascii="Cambria" w:hAnsi="Cambria"/>
          <w:sz w:val="22"/>
          <w:szCs w:val="22"/>
        </w:rPr>
        <w:t xml:space="preserve"> </w:t>
      </w:r>
      <w:r>
        <w:rPr>
          <w:rFonts w:ascii="Cambria" w:hAnsi="Cambria"/>
          <w:sz w:val="22"/>
          <w:szCs w:val="22"/>
        </w:rPr>
        <w:t xml:space="preserve">(lecturer) </w:t>
      </w:r>
      <w:r w:rsidR="00CF6085" w:rsidRPr="00343D88">
        <w:rPr>
          <w:rFonts w:ascii="Cambria" w:hAnsi="Cambria"/>
          <w:sz w:val="22"/>
          <w:szCs w:val="22"/>
        </w:rPr>
        <w:t>for this program</w:t>
      </w:r>
      <w:r w:rsidR="00343D88" w:rsidRPr="00343D88">
        <w:rPr>
          <w:rFonts w:ascii="Cambria" w:hAnsi="Cambria"/>
          <w:sz w:val="22"/>
          <w:szCs w:val="22"/>
        </w:rPr>
        <w:t xml:space="preserve"> </w:t>
      </w:r>
      <w:r w:rsidR="00CF7886">
        <w:rPr>
          <w:rFonts w:ascii="Cambria" w:hAnsi="Cambria"/>
          <w:sz w:val="22"/>
          <w:szCs w:val="22"/>
        </w:rPr>
        <w:t>starting in f</w:t>
      </w:r>
      <w:r w:rsidR="002479B8">
        <w:rPr>
          <w:rFonts w:ascii="Cambria" w:hAnsi="Cambria"/>
          <w:sz w:val="22"/>
          <w:szCs w:val="22"/>
        </w:rPr>
        <w:t>all 2016</w:t>
      </w:r>
      <w:r w:rsidR="000D6CA9">
        <w:rPr>
          <w:rFonts w:ascii="Cambria" w:hAnsi="Cambria"/>
          <w:sz w:val="22"/>
          <w:szCs w:val="22"/>
        </w:rPr>
        <w:t>.  This incremental expense is</w:t>
      </w:r>
      <w:r w:rsidR="002479B8">
        <w:rPr>
          <w:rFonts w:ascii="Cambria" w:hAnsi="Cambria"/>
          <w:sz w:val="22"/>
          <w:szCs w:val="22"/>
        </w:rPr>
        <w:t xml:space="preserve"> reflected</w:t>
      </w:r>
      <w:r w:rsidR="00965562">
        <w:rPr>
          <w:rFonts w:ascii="Cambria" w:hAnsi="Cambria"/>
          <w:sz w:val="22"/>
          <w:szCs w:val="22"/>
        </w:rPr>
        <w:t xml:space="preserve"> in the cost model</w:t>
      </w:r>
      <w:r w:rsidR="00CF6085" w:rsidRPr="00343D88">
        <w:rPr>
          <w:rFonts w:ascii="Cambria" w:hAnsi="Cambria"/>
          <w:sz w:val="22"/>
          <w:szCs w:val="22"/>
        </w:rPr>
        <w:t>.</w:t>
      </w:r>
      <w:r w:rsidR="00347E8C" w:rsidRPr="00343D88">
        <w:rPr>
          <w:rFonts w:ascii="Cambria" w:hAnsi="Cambria"/>
          <w:sz w:val="22"/>
          <w:szCs w:val="22"/>
        </w:rPr>
        <w:t xml:space="preserve"> </w:t>
      </w:r>
      <w:r w:rsidR="00CF6085" w:rsidRPr="00343D88">
        <w:rPr>
          <w:rFonts w:ascii="Cambria" w:hAnsi="Cambria"/>
          <w:sz w:val="22"/>
          <w:szCs w:val="22"/>
        </w:rPr>
        <w:t xml:space="preserve"> </w:t>
      </w:r>
    </w:p>
    <w:p w:rsidR="000D6CA9" w:rsidRDefault="000D6CA9" w:rsidP="00E33B3F">
      <w:pPr>
        <w:rPr>
          <w:rFonts w:ascii="Cambria" w:hAnsi="Cambria"/>
          <w:sz w:val="22"/>
          <w:szCs w:val="22"/>
        </w:rPr>
      </w:pPr>
    </w:p>
    <w:p w:rsidR="00C61230" w:rsidRDefault="00C61230" w:rsidP="00E33B3F">
      <w:pPr>
        <w:rPr>
          <w:rFonts w:ascii="Cambria" w:hAnsi="Cambria"/>
          <w:sz w:val="22"/>
          <w:szCs w:val="22"/>
        </w:rPr>
      </w:pPr>
      <w:r>
        <w:rPr>
          <w:rFonts w:ascii="Cambria" w:hAnsi="Cambria"/>
          <w:sz w:val="22"/>
          <w:szCs w:val="22"/>
        </w:rPr>
        <w:t>The NTID Math de</w:t>
      </w:r>
      <w:r w:rsidR="002479B8">
        <w:rPr>
          <w:rFonts w:ascii="Cambria" w:hAnsi="Cambria"/>
          <w:sz w:val="22"/>
          <w:szCs w:val="22"/>
        </w:rPr>
        <w:t>partment has agreed to develop one</w:t>
      </w:r>
      <w:r>
        <w:rPr>
          <w:rFonts w:ascii="Cambria" w:hAnsi="Cambria"/>
          <w:sz w:val="22"/>
          <w:szCs w:val="22"/>
        </w:rPr>
        <w:t xml:space="preserve"> new math course for this program </w:t>
      </w:r>
      <w:r w:rsidR="002479B8">
        <w:rPr>
          <w:rFonts w:ascii="Cambria" w:hAnsi="Cambria"/>
          <w:sz w:val="22"/>
          <w:szCs w:val="22"/>
        </w:rPr>
        <w:t>(</w:t>
      </w:r>
      <w:r>
        <w:rPr>
          <w:rFonts w:ascii="Cambria" w:hAnsi="Cambria"/>
          <w:sz w:val="22"/>
          <w:szCs w:val="22"/>
        </w:rPr>
        <w:t>to be offered once a year</w:t>
      </w:r>
      <w:r w:rsidR="002479B8">
        <w:rPr>
          <w:rFonts w:ascii="Cambria" w:hAnsi="Cambria"/>
          <w:sz w:val="22"/>
          <w:szCs w:val="22"/>
        </w:rPr>
        <w:t>) and t</w:t>
      </w:r>
      <w:r>
        <w:rPr>
          <w:rFonts w:ascii="Cambria" w:hAnsi="Cambria"/>
          <w:sz w:val="22"/>
          <w:szCs w:val="22"/>
        </w:rPr>
        <w:t>he NTID Business department has agreed to allow our students to take one business course</w:t>
      </w:r>
      <w:r w:rsidR="002479B8">
        <w:rPr>
          <w:rFonts w:ascii="Cambria" w:hAnsi="Cambria"/>
          <w:sz w:val="22"/>
          <w:szCs w:val="22"/>
        </w:rPr>
        <w:t>.  Both of these will be accomplished</w:t>
      </w:r>
      <w:r>
        <w:rPr>
          <w:rFonts w:ascii="Cambria" w:hAnsi="Cambria"/>
          <w:sz w:val="22"/>
          <w:szCs w:val="22"/>
        </w:rPr>
        <w:t xml:space="preserve"> </w:t>
      </w:r>
      <w:r w:rsidR="002479B8">
        <w:rPr>
          <w:rFonts w:ascii="Cambria" w:hAnsi="Cambria"/>
          <w:sz w:val="22"/>
          <w:szCs w:val="22"/>
        </w:rPr>
        <w:t>with current Math and Business department faculty resources</w:t>
      </w:r>
      <w:r>
        <w:rPr>
          <w:rFonts w:ascii="Cambria" w:hAnsi="Cambria"/>
          <w:sz w:val="22"/>
          <w:szCs w:val="22"/>
        </w:rPr>
        <w:t xml:space="preserve">.   As we continue to refine the course offerings, where appropriate, we may solicit the expertise of other departments if </w:t>
      </w:r>
      <w:r w:rsidR="009413D1">
        <w:rPr>
          <w:rFonts w:ascii="Cambria" w:hAnsi="Cambria"/>
          <w:sz w:val="22"/>
          <w:szCs w:val="22"/>
        </w:rPr>
        <w:t xml:space="preserve">their </w:t>
      </w:r>
      <w:r>
        <w:rPr>
          <w:rFonts w:ascii="Cambria" w:hAnsi="Cambria"/>
          <w:sz w:val="22"/>
          <w:szCs w:val="22"/>
        </w:rPr>
        <w:t xml:space="preserve">skill sets fit areas of needed expertise.  </w:t>
      </w:r>
      <w:r w:rsidR="009413D1">
        <w:rPr>
          <w:rFonts w:ascii="Cambria" w:hAnsi="Cambria"/>
          <w:sz w:val="22"/>
          <w:szCs w:val="22"/>
        </w:rPr>
        <w:br/>
      </w:r>
    </w:p>
    <w:p w:rsidR="00E33B3F" w:rsidRDefault="00582E06" w:rsidP="00E33B3F">
      <w:pPr>
        <w:rPr>
          <w:rFonts w:ascii="Cambria" w:hAnsi="Cambria"/>
          <w:sz w:val="22"/>
          <w:szCs w:val="22"/>
        </w:rPr>
      </w:pPr>
      <w:r>
        <w:rPr>
          <w:rFonts w:ascii="Cambria" w:hAnsi="Cambria"/>
          <w:sz w:val="22"/>
          <w:szCs w:val="22"/>
        </w:rPr>
        <w:t>We project a $1200 annual software cost for cross-platform development kits</w:t>
      </w:r>
      <w:r w:rsidR="002479B8">
        <w:rPr>
          <w:rFonts w:ascii="Cambria" w:hAnsi="Cambria"/>
          <w:sz w:val="22"/>
          <w:szCs w:val="22"/>
        </w:rPr>
        <w:t xml:space="preserve"> paid for through annual ICS budget resources</w:t>
      </w:r>
      <w:r>
        <w:rPr>
          <w:rFonts w:ascii="Cambria" w:hAnsi="Cambria"/>
          <w:sz w:val="22"/>
          <w:szCs w:val="22"/>
        </w:rPr>
        <w:t>.  Other so</w:t>
      </w:r>
      <w:r w:rsidR="002D79EB">
        <w:rPr>
          <w:rFonts w:ascii="Cambria" w:hAnsi="Cambria"/>
          <w:sz w:val="22"/>
          <w:szCs w:val="22"/>
        </w:rPr>
        <w:t xml:space="preserve">ftware is readily available without an extra cost.  Computers used for other software instruction </w:t>
      </w:r>
      <w:r w:rsidR="00C61230">
        <w:rPr>
          <w:rFonts w:ascii="Cambria" w:hAnsi="Cambria"/>
          <w:sz w:val="22"/>
          <w:szCs w:val="22"/>
        </w:rPr>
        <w:t>are</w:t>
      </w:r>
      <w:r w:rsidR="002D79EB">
        <w:rPr>
          <w:rFonts w:ascii="Cambria" w:hAnsi="Cambria"/>
          <w:sz w:val="22"/>
          <w:szCs w:val="22"/>
        </w:rPr>
        <w:t xml:space="preserve"> available</w:t>
      </w:r>
      <w:r w:rsidR="00C61230">
        <w:rPr>
          <w:rFonts w:ascii="Cambria" w:hAnsi="Cambria"/>
          <w:sz w:val="22"/>
          <w:szCs w:val="22"/>
        </w:rPr>
        <w:t xml:space="preserve"> from other ICS course offerings</w:t>
      </w:r>
      <w:r w:rsidR="002D79EB">
        <w:rPr>
          <w:rFonts w:ascii="Cambria" w:hAnsi="Cambria"/>
          <w:sz w:val="22"/>
          <w:szCs w:val="22"/>
        </w:rPr>
        <w:t>.  Because mobile devices become dated so quickly, we anticipate a need to annually replace a portion of the smart d</w:t>
      </w:r>
      <w:r>
        <w:rPr>
          <w:rFonts w:ascii="Cambria" w:hAnsi="Cambria"/>
          <w:sz w:val="22"/>
          <w:szCs w:val="22"/>
        </w:rPr>
        <w:t>evices used for app development.</w:t>
      </w:r>
    </w:p>
    <w:p w:rsidR="00B5547A" w:rsidRPr="00E5126F" w:rsidRDefault="00E5126F" w:rsidP="00E33B3F">
      <w:pPr>
        <w:pStyle w:val="Heading2"/>
        <w:rPr>
          <w:b w:val="0"/>
          <w:sz w:val="22"/>
          <w:szCs w:val="22"/>
          <w:u w:val="single"/>
        </w:rPr>
      </w:pPr>
      <w:r w:rsidRPr="00E5126F">
        <w:rPr>
          <w:rFonts w:ascii="Cambria" w:hAnsi="Cambria"/>
          <w:b w:val="0"/>
          <w:color w:val="auto"/>
          <w:sz w:val="22"/>
          <w:szCs w:val="22"/>
          <w:u w:val="single"/>
        </w:rPr>
        <w:t>Cost Model Analysis</w:t>
      </w:r>
    </w:p>
    <w:p w:rsidR="00F53017" w:rsidRDefault="00F53017" w:rsidP="00F53017">
      <w:pPr>
        <w:rPr>
          <w:rFonts w:ascii="Cambria" w:hAnsi="Cambria"/>
        </w:rPr>
      </w:pPr>
    </w:p>
    <w:p w:rsidR="002B44CD" w:rsidRDefault="000D6CA9" w:rsidP="00F53017">
      <w:pPr>
        <w:rPr>
          <w:rFonts w:ascii="Cambria" w:hAnsi="Cambria"/>
          <w:sz w:val="22"/>
          <w:szCs w:val="22"/>
        </w:rPr>
      </w:pPr>
      <w:r>
        <w:rPr>
          <w:rFonts w:ascii="Cambria" w:hAnsi="Cambria"/>
          <w:sz w:val="22"/>
          <w:szCs w:val="22"/>
        </w:rPr>
        <w:t>The NTD cost model analysis, which will be forwarded to the Provost, includes four tables detailing projected expenditures and revenue over the first five years of the program.  There are no anticipated capital expenditures.  Faculty/staff salary and benefits plus costs such as computers, instructional supplies, telephone, software licenses, travel/conferences, and tuition payment for RIT credits total approximately $346K.  These costs are projected to be offset by more than $1.56M in tuition revenue.  Total revenue minus expenses over the five years is estimated to be approximately $1.2 million.  [Note that NTID’s tuition is applied to support all academic and non-academic programs accessed by students and the program does not fit into the Net Tuition Revenue Model used by other RIT colleges.  Tuition is subsidized by federal appropriations and is therefore not cost related.]</w:t>
      </w:r>
    </w:p>
    <w:p w:rsidR="002D79EB" w:rsidRDefault="002D79EB" w:rsidP="00F53017">
      <w:pPr>
        <w:rPr>
          <w:rFonts w:ascii="Cambria" w:hAnsi="Cambria"/>
          <w:sz w:val="22"/>
          <w:szCs w:val="22"/>
        </w:rPr>
      </w:pPr>
    </w:p>
    <w:p w:rsidR="00B5547A" w:rsidRDefault="00575E97" w:rsidP="00B5547A">
      <w:pPr>
        <w:pStyle w:val="Heading2"/>
      </w:pPr>
      <w:r w:rsidRPr="00511EEF">
        <w:rPr>
          <w:color w:val="548DD4" w:themeColor="text2" w:themeTint="99"/>
        </w:rPr>
        <w:t xml:space="preserve">IX. </w:t>
      </w:r>
      <w:r w:rsidR="00B5547A" w:rsidRPr="00511EEF">
        <w:rPr>
          <w:color w:val="548DD4" w:themeColor="text2" w:themeTint="99"/>
        </w:rPr>
        <w:t xml:space="preserve">Conclusion </w:t>
      </w:r>
    </w:p>
    <w:p w:rsidR="00AC1CB6" w:rsidRDefault="00AC1CB6" w:rsidP="00AC1CB6"/>
    <w:p w:rsidR="00101224" w:rsidRDefault="00AC1CB6" w:rsidP="00AC1CB6">
      <w:pPr>
        <w:rPr>
          <w:sz w:val="22"/>
          <w:szCs w:val="22"/>
        </w:rPr>
      </w:pPr>
      <w:r>
        <w:rPr>
          <w:sz w:val="22"/>
          <w:szCs w:val="22"/>
        </w:rPr>
        <w:t xml:space="preserve">In summary, </w:t>
      </w:r>
      <w:r w:rsidR="00F30BF9">
        <w:rPr>
          <w:sz w:val="22"/>
          <w:szCs w:val="22"/>
        </w:rPr>
        <w:t xml:space="preserve">the </w:t>
      </w:r>
      <w:r w:rsidR="00101224">
        <w:rPr>
          <w:sz w:val="22"/>
          <w:szCs w:val="22"/>
        </w:rPr>
        <w:t>A</w:t>
      </w:r>
      <w:r w:rsidR="004B02DF">
        <w:rPr>
          <w:sz w:val="22"/>
          <w:szCs w:val="22"/>
        </w:rPr>
        <w:t xml:space="preserve">AS degree in </w:t>
      </w:r>
      <w:r w:rsidR="00101224" w:rsidRPr="00101224">
        <w:rPr>
          <w:sz w:val="22"/>
          <w:szCs w:val="22"/>
        </w:rPr>
        <w:t>Mobile Application Design and Development</w:t>
      </w:r>
      <w:r w:rsidR="00101224">
        <w:rPr>
          <w:sz w:val="22"/>
          <w:szCs w:val="22"/>
        </w:rPr>
        <w:t xml:space="preserve"> </w:t>
      </w:r>
      <w:r w:rsidR="000A7E03">
        <w:rPr>
          <w:sz w:val="22"/>
          <w:szCs w:val="22"/>
        </w:rPr>
        <w:t xml:space="preserve">will allow us to </w:t>
      </w:r>
    </w:p>
    <w:p w:rsidR="00AC1CB6" w:rsidRDefault="00CC5066" w:rsidP="00AC1CB6">
      <w:pPr>
        <w:rPr>
          <w:sz w:val="22"/>
          <w:szCs w:val="22"/>
        </w:rPr>
      </w:pPr>
      <w:r>
        <w:rPr>
          <w:sz w:val="22"/>
          <w:szCs w:val="22"/>
        </w:rPr>
        <w:t>expand our portfolio of offerings in</w:t>
      </w:r>
      <w:r w:rsidR="00D379DB">
        <w:rPr>
          <w:sz w:val="22"/>
          <w:szCs w:val="22"/>
        </w:rPr>
        <w:t>to this rapidly expanding IT field</w:t>
      </w:r>
      <w:r>
        <w:rPr>
          <w:sz w:val="22"/>
          <w:szCs w:val="22"/>
        </w:rPr>
        <w:t xml:space="preserve">.   </w:t>
      </w:r>
      <w:r w:rsidR="00B64FBD">
        <w:rPr>
          <w:sz w:val="22"/>
          <w:szCs w:val="22"/>
        </w:rPr>
        <w:t>This program will provide</w:t>
      </w:r>
      <w:r w:rsidR="00AC1CB6">
        <w:rPr>
          <w:sz w:val="22"/>
          <w:szCs w:val="22"/>
        </w:rPr>
        <w:t xml:space="preserve"> </w:t>
      </w:r>
      <w:r>
        <w:rPr>
          <w:sz w:val="22"/>
          <w:szCs w:val="22"/>
        </w:rPr>
        <w:t xml:space="preserve">unique </w:t>
      </w:r>
      <w:r w:rsidR="00AC1CB6">
        <w:rPr>
          <w:sz w:val="22"/>
          <w:szCs w:val="22"/>
        </w:rPr>
        <w:t xml:space="preserve">technical education opportunities for students </w:t>
      </w:r>
      <w:r w:rsidR="00127E58">
        <w:rPr>
          <w:sz w:val="22"/>
          <w:szCs w:val="22"/>
        </w:rPr>
        <w:t xml:space="preserve">and </w:t>
      </w:r>
      <w:r w:rsidR="006006A9">
        <w:rPr>
          <w:sz w:val="22"/>
          <w:szCs w:val="22"/>
        </w:rPr>
        <w:t xml:space="preserve">subsequent employment </w:t>
      </w:r>
      <w:r>
        <w:rPr>
          <w:sz w:val="22"/>
          <w:szCs w:val="22"/>
        </w:rPr>
        <w:t>opportunities</w:t>
      </w:r>
      <w:r w:rsidR="00127E58">
        <w:rPr>
          <w:sz w:val="22"/>
          <w:szCs w:val="22"/>
        </w:rPr>
        <w:t>.</w:t>
      </w:r>
    </w:p>
    <w:p w:rsidR="002D79EB" w:rsidRDefault="002D79EB" w:rsidP="00AC1CB6">
      <w:pPr>
        <w:rPr>
          <w:sz w:val="22"/>
          <w:szCs w:val="22"/>
        </w:rPr>
      </w:pPr>
    </w:p>
    <w:p w:rsidR="002D79EB" w:rsidRDefault="000D6CA9" w:rsidP="002D79EB">
      <w:r>
        <w:t>This concept p</w:t>
      </w:r>
      <w:r w:rsidR="002D79EB">
        <w:t>aper was developed and reviewed by the ICS curriculum committee:</w:t>
      </w:r>
    </w:p>
    <w:p w:rsidR="002D79EB" w:rsidRDefault="002D79EB" w:rsidP="002D79EB"/>
    <w:p w:rsidR="002D79EB" w:rsidRPr="00101224" w:rsidRDefault="000D6CA9" w:rsidP="002D79EB">
      <w:pPr>
        <w:rPr>
          <w:sz w:val="22"/>
          <w:szCs w:val="22"/>
        </w:rPr>
      </w:pPr>
      <w:r>
        <w:t>Brian Trager, c</w:t>
      </w:r>
      <w:r w:rsidR="002D79EB">
        <w:t>hair, and committee members comprised of the faculty in the ICS department.</w:t>
      </w:r>
    </w:p>
    <w:p w:rsidR="00311309" w:rsidRPr="00AC1CB6" w:rsidRDefault="00311309" w:rsidP="00AC1CB6">
      <w:pPr>
        <w:rPr>
          <w:sz w:val="22"/>
          <w:szCs w:val="22"/>
        </w:rPr>
      </w:pPr>
    </w:p>
    <w:p w:rsidR="00B5547A" w:rsidRPr="00B5547A" w:rsidRDefault="00575E97" w:rsidP="00B5547A">
      <w:pPr>
        <w:pStyle w:val="Heading2"/>
      </w:pPr>
      <w:r w:rsidRPr="00511EEF">
        <w:rPr>
          <w:color w:val="548DD4" w:themeColor="text2" w:themeTint="99"/>
        </w:rPr>
        <w:t xml:space="preserve">X. </w:t>
      </w:r>
      <w:r w:rsidR="00B5547A" w:rsidRPr="00511EEF">
        <w:rPr>
          <w:color w:val="548DD4" w:themeColor="text2" w:themeTint="99"/>
        </w:rPr>
        <w:t xml:space="preserve">Summary of Community Input and Response to Input </w:t>
      </w:r>
    </w:p>
    <w:p w:rsidR="009D38E7" w:rsidRDefault="009D38E7" w:rsidP="002D79EB"/>
    <w:sectPr w:rsidR="009D38E7" w:rsidSect="00E21596">
      <w:headerReference w:type="default" r:id="rId8"/>
      <w:footerReference w:type="default" r:id="rId9"/>
      <w:pgSz w:w="12240" w:h="15840"/>
      <w:pgMar w:top="1296" w:right="1440" w:bottom="1296" w:left="1152"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A0" w:rsidRDefault="007E3BA0" w:rsidP="00F53017">
      <w:r>
        <w:separator/>
      </w:r>
    </w:p>
  </w:endnote>
  <w:endnote w:type="continuationSeparator" w:id="0">
    <w:p w:rsidR="007E3BA0" w:rsidRDefault="007E3BA0" w:rsidP="00F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Times New Roman,ヒラギノ角ゴ Pro W3">
    <w:altName w:val="MS PMincho"/>
    <w:panose1 w:val="00000000000000000000"/>
    <w:charset w:val="80"/>
    <w:family w:val="roman"/>
    <w:notTrueType/>
    <w:pitch w:val="default"/>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23596"/>
      <w:docPartObj>
        <w:docPartGallery w:val="Page Numbers (Bottom of Page)"/>
        <w:docPartUnique/>
      </w:docPartObj>
    </w:sdtPr>
    <w:sdtEndPr>
      <w:rPr>
        <w:noProof/>
      </w:rPr>
    </w:sdtEndPr>
    <w:sdtContent>
      <w:p w:rsidR="00DC08EF" w:rsidRDefault="00DC08EF">
        <w:pPr>
          <w:pStyle w:val="Footer"/>
          <w:jc w:val="right"/>
        </w:pPr>
        <w:r>
          <w:fldChar w:fldCharType="begin"/>
        </w:r>
        <w:r>
          <w:instrText xml:space="preserve"> PAGE   \* MERGEFORMAT </w:instrText>
        </w:r>
        <w:r>
          <w:fldChar w:fldCharType="separate"/>
        </w:r>
        <w:r w:rsidR="000B4ABE">
          <w:rPr>
            <w:noProof/>
          </w:rPr>
          <w:t>1</w:t>
        </w:r>
        <w:r>
          <w:rPr>
            <w:noProof/>
          </w:rPr>
          <w:fldChar w:fldCharType="end"/>
        </w:r>
      </w:p>
    </w:sdtContent>
  </w:sdt>
  <w:p w:rsidR="00DC08EF" w:rsidRDefault="00DC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A0" w:rsidRDefault="007E3BA0" w:rsidP="00F53017">
      <w:r>
        <w:separator/>
      </w:r>
    </w:p>
  </w:footnote>
  <w:footnote w:type="continuationSeparator" w:id="0">
    <w:p w:rsidR="007E3BA0" w:rsidRDefault="007E3BA0" w:rsidP="00F5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60" w:rsidRDefault="00223260">
    <w:pPr>
      <w:pStyle w:val="Header"/>
    </w:pPr>
  </w:p>
  <w:p w:rsidR="00223260" w:rsidRDefault="00223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322412"/>
    <w:multiLevelType w:val="hybridMultilevel"/>
    <w:tmpl w:val="3C6C8968"/>
    <w:lvl w:ilvl="0" w:tplc="AEB62A46">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02AD6"/>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23273DC4"/>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272740E8"/>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2A885A4F"/>
    <w:multiLevelType w:val="hybridMultilevel"/>
    <w:tmpl w:val="372858DC"/>
    <w:lvl w:ilvl="0" w:tplc="00000001">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0D3970"/>
    <w:multiLevelType w:val="hybridMultilevel"/>
    <w:tmpl w:val="8F30CB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B12944"/>
    <w:multiLevelType w:val="hybridMultilevel"/>
    <w:tmpl w:val="9894FAD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4B3D250A"/>
    <w:multiLevelType w:val="hybridMultilevel"/>
    <w:tmpl w:val="142EAC0E"/>
    <w:lvl w:ilvl="0" w:tplc="04090017">
      <w:start w:val="1"/>
      <w:numFmt w:val="lowerLetter"/>
      <w:lvlText w:val="%1)"/>
      <w:lvlJc w:val="left"/>
      <w:pPr>
        <w:ind w:left="720" w:hanging="360"/>
      </w:pPr>
    </w:lvl>
    <w:lvl w:ilvl="1" w:tplc="2FE23EC0">
      <w:start w:val="1"/>
      <w:numFmt w:val="lowerLetter"/>
      <w:lvlText w:val="%2."/>
      <w:lvlJc w:val="left"/>
      <w:pPr>
        <w:ind w:left="1440" w:hanging="360"/>
      </w:pPr>
      <w:rPr>
        <w:rFonts w:ascii="Cambria" w:hAnsi="Cambri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69FC"/>
    <w:multiLevelType w:val="hybridMultilevel"/>
    <w:tmpl w:val="DD1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1076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58661A73"/>
    <w:multiLevelType w:val="hybridMultilevel"/>
    <w:tmpl w:val="9E385EAA"/>
    <w:lvl w:ilvl="0" w:tplc="9DBCAF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4078B"/>
    <w:multiLevelType w:val="hybridMultilevel"/>
    <w:tmpl w:val="27BE0B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7407B1"/>
    <w:multiLevelType w:val="hybridMultilevel"/>
    <w:tmpl w:val="8A82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1756A"/>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6F31675B"/>
    <w:multiLevelType w:val="hybridMultilevel"/>
    <w:tmpl w:val="9982A534"/>
    <w:lvl w:ilvl="0" w:tplc="5700FF64">
      <w:start w:val="2"/>
      <w:numFmt w:val="bullet"/>
      <w:lvlText w:val=""/>
      <w:lvlJc w:val="left"/>
      <w:pPr>
        <w:ind w:left="1080" w:hanging="360"/>
      </w:pPr>
      <w:rPr>
        <w:rFonts w:ascii="Symbol" w:eastAsiaTheme="minorEastAsia" w:hAnsi="Symbol" w:cstheme="minorBidi" w:hint="default"/>
        <w:vertAlign w:val="super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E46042"/>
    <w:multiLevelType w:val="hybridMultilevel"/>
    <w:tmpl w:val="3C3417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5"/>
  </w:num>
  <w:num w:numId="8">
    <w:abstractNumId w:val="17"/>
  </w:num>
  <w:num w:numId="9">
    <w:abstractNumId w:val="6"/>
  </w:num>
  <w:num w:numId="10">
    <w:abstractNumId w:val="13"/>
  </w:num>
  <w:num w:numId="11">
    <w:abstractNumId w:val="4"/>
  </w:num>
  <w:num w:numId="12">
    <w:abstractNumId w:val="18"/>
  </w:num>
  <w:num w:numId="13">
    <w:abstractNumId w:val="16"/>
  </w:num>
  <w:num w:numId="14">
    <w:abstractNumId w:val="12"/>
  </w:num>
  <w:num w:numId="15">
    <w:abstractNumId w:val="10"/>
  </w:num>
  <w:num w:numId="16">
    <w:abstractNumId w:val="8"/>
  </w:num>
  <w:num w:numId="17">
    <w:abstractNumId w:val="14"/>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A"/>
    <w:rsid w:val="0000311B"/>
    <w:rsid w:val="000105F3"/>
    <w:rsid w:val="00015006"/>
    <w:rsid w:val="00024871"/>
    <w:rsid w:val="00027974"/>
    <w:rsid w:val="00034E1D"/>
    <w:rsid w:val="00041B09"/>
    <w:rsid w:val="00051DFA"/>
    <w:rsid w:val="00052470"/>
    <w:rsid w:val="00054045"/>
    <w:rsid w:val="00063571"/>
    <w:rsid w:val="0006474F"/>
    <w:rsid w:val="00081189"/>
    <w:rsid w:val="000821FB"/>
    <w:rsid w:val="00082335"/>
    <w:rsid w:val="000834E5"/>
    <w:rsid w:val="00084DC6"/>
    <w:rsid w:val="00084EB1"/>
    <w:rsid w:val="00086709"/>
    <w:rsid w:val="00091103"/>
    <w:rsid w:val="000A50C3"/>
    <w:rsid w:val="000A7E03"/>
    <w:rsid w:val="000B19C3"/>
    <w:rsid w:val="000B4ABE"/>
    <w:rsid w:val="000C0A6B"/>
    <w:rsid w:val="000C1EA9"/>
    <w:rsid w:val="000C2445"/>
    <w:rsid w:val="000D076A"/>
    <w:rsid w:val="000D304F"/>
    <w:rsid w:val="000D6CA9"/>
    <w:rsid w:val="000E193F"/>
    <w:rsid w:val="000E1D1A"/>
    <w:rsid w:val="000F172B"/>
    <w:rsid w:val="000F3584"/>
    <w:rsid w:val="000F48E7"/>
    <w:rsid w:val="00101224"/>
    <w:rsid w:val="001034A5"/>
    <w:rsid w:val="0010370B"/>
    <w:rsid w:val="001052B7"/>
    <w:rsid w:val="00110444"/>
    <w:rsid w:val="001137A6"/>
    <w:rsid w:val="00127E58"/>
    <w:rsid w:val="00135111"/>
    <w:rsid w:val="001426AE"/>
    <w:rsid w:val="0014401C"/>
    <w:rsid w:val="00146417"/>
    <w:rsid w:val="001466FA"/>
    <w:rsid w:val="00150ED6"/>
    <w:rsid w:val="001545A7"/>
    <w:rsid w:val="00155DCD"/>
    <w:rsid w:val="001563C5"/>
    <w:rsid w:val="0016516D"/>
    <w:rsid w:val="00171B52"/>
    <w:rsid w:val="00181107"/>
    <w:rsid w:val="0018400E"/>
    <w:rsid w:val="001900AE"/>
    <w:rsid w:val="00192F16"/>
    <w:rsid w:val="00193900"/>
    <w:rsid w:val="00197722"/>
    <w:rsid w:val="001B1A2A"/>
    <w:rsid w:val="001C0941"/>
    <w:rsid w:val="001C1124"/>
    <w:rsid w:val="001C3007"/>
    <w:rsid w:val="001D42C7"/>
    <w:rsid w:val="001E3C70"/>
    <w:rsid w:val="001F0197"/>
    <w:rsid w:val="001F3E2D"/>
    <w:rsid w:val="00204719"/>
    <w:rsid w:val="00216E61"/>
    <w:rsid w:val="00223260"/>
    <w:rsid w:val="00236176"/>
    <w:rsid w:val="002377C5"/>
    <w:rsid w:val="002420FA"/>
    <w:rsid w:val="002479B8"/>
    <w:rsid w:val="00254D56"/>
    <w:rsid w:val="00254E80"/>
    <w:rsid w:val="002551C8"/>
    <w:rsid w:val="00264618"/>
    <w:rsid w:val="00267583"/>
    <w:rsid w:val="002717FD"/>
    <w:rsid w:val="00273166"/>
    <w:rsid w:val="00274A0B"/>
    <w:rsid w:val="00284816"/>
    <w:rsid w:val="00291299"/>
    <w:rsid w:val="002A2690"/>
    <w:rsid w:val="002B00CE"/>
    <w:rsid w:val="002B44CD"/>
    <w:rsid w:val="002B75B8"/>
    <w:rsid w:val="002C6CF7"/>
    <w:rsid w:val="002D0E0D"/>
    <w:rsid w:val="002D1FA1"/>
    <w:rsid w:val="002D7683"/>
    <w:rsid w:val="002D79EB"/>
    <w:rsid w:val="002E364B"/>
    <w:rsid w:val="002E5464"/>
    <w:rsid w:val="002F16C3"/>
    <w:rsid w:val="00310213"/>
    <w:rsid w:val="00311309"/>
    <w:rsid w:val="00311CF3"/>
    <w:rsid w:val="003129F7"/>
    <w:rsid w:val="00312C0C"/>
    <w:rsid w:val="003134E2"/>
    <w:rsid w:val="00320073"/>
    <w:rsid w:val="00321447"/>
    <w:rsid w:val="0032445F"/>
    <w:rsid w:val="00324AA3"/>
    <w:rsid w:val="003305FE"/>
    <w:rsid w:val="00335C11"/>
    <w:rsid w:val="00343D88"/>
    <w:rsid w:val="00347E8C"/>
    <w:rsid w:val="00366DF5"/>
    <w:rsid w:val="003712A6"/>
    <w:rsid w:val="003736AF"/>
    <w:rsid w:val="003760C0"/>
    <w:rsid w:val="00381CFD"/>
    <w:rsid w:val="00393EA0"/>
    <w:rsid w:val="003A6F7D"/>
    <w:rsid w:val="003B1920"/>
    <w:rsid w:val="003B75F6"/>
    <w:rsid w:val="003C406E"/>
    <w:rsid w:val="003F6EBC"/>
    <w:rsid w:val="00411BDD"/>
    <w:rsid w:val="00417347"/>
    <w:rsid w:val="00424BB9"/>
    <w:rsid w:val="00434435"/>
    <w:rsid w:val="00435691"/>
    <w:rsid w:val="00440E28"/>
    <w:rsid w:val="0044546B"/>
    <w:rsid w:val="00445E69"/>
    <w:rsid w:val="00453E36"/>
    <w:rsid w:val="00454765"/>
    <w:rsid w:val="004656D0"/>
    <w:rsid w:val="00470A50"/>
    <w:rsid w:val="00470DAA"/>
    <w:rsid w:val="00476930"/>
    <w:rsid w:val="004806F8"/>
    <w:rsid w:val="004A159B"/>
    <w:rsid w:val="004A6A0C"/>
    <w:rsid w:val="004A6FC4"/>
    <w:rsid w:val="004B02DF"/>
    <w:rsid w:val="004B1E30"/>
    <w:rsid w:val="004B7043"/>
    <w:rsid w:val="004C502C"/>
    <w:rsid w:val="004D21F2"/>
    <w:rsid w:val="004D5E6D"/>
    <w:rsid w:val="004E0F15"/>
    <w:rsid w:val="00510B93"/>
    <w:rsid w:val="00511EEF"/>
    <w:rsid w:val="00515003"/>
    <w:rsid w:val="005163A4"/>
    <w:rsid w:val="00522EB6"/>
    <w:rsid w:val="00530DC0"/>
    <w:rsid w:val="00530E18"/>
    <w:rsid w:val="00532EF9"/>
    <w:rsid w:val="005372E6"/>
    <w:rsid w:val="00537413"/>
    <w:rsid w:val="00554D5D"/>
    <w:rsid w:val="00555306"/>
    <w:rsid w:val="005600E0"/>
    <w:rsid w:val="00566332"/>
    <w:rsid w:val="00575E97"/>
    <w:rsid w:val="00582E06"/>
    <w:rsid w:val="00584DF9"/>
    <w:rsid w:val="00594692"/>
    <w:rsid w:val="005A05CC"/>
    <w:rsid w:val="005A0DB3"/>
    <w:rsid w:val="005A3EE8"/>
    <w:rsid w:val="005B4787"/>
    <w:rsid w:val="005D0D04"/>
    <w:rsid w:val="005D5A99"/>
    <w:rsid w:val="005D710E"/>
    <w:rsid w:val="005E2006"/>
    <w:rsid w:val="006006A9"/>
    <w:rsid w:val="006076B4"/>
    <w:rsid w:val="00621429"/>
    <w:rsid w:val="006225DA"/>
    <w:rsid w:val="006243A3"/>
    <w:rsid w:val="00625AAA"/>
    <w:rsid w:val="00631102"/>
    <w:rsid w:val="00633141"/>
    <w:rsid w:val="00635A62"/>
    <w:rsid w:val="00644BA7"/>
    <w:rsid w:val="00645A83"/>
    <w:rsid w:val="00646036"/>
    <w:rsid w:val="006625EB"/>
    <w:rsid w:val="006807B4"/>
    <w:rsid w:val="00683AA7"/>
    <w:rsid w:val="00684B50"/>
    <w:rsid w:val="006968F6"/>
    <w:rsid w:val="006A76D3"/>
    <w:rsid w:val="006B69B7"/>
    <w:rsid w:val="006C0EAF"/>
    <w:rsid w:val="006D01DC"/>
    <w:rsid w:val="006D4935"/>
    <w:rsid w:val="006D6779"/>
    <w:rsid w:val="006D8714"/>
    <w:rsid w:val="006E5E21"/>
    <w:rsid w:val="006F6BAF"/>
    <w:rsid w:val="007118A3"/>
    <w:rsid w:val="0071212F"/>
    <w:rsid w:val="0071272D"/>
    <w:rsid w:val="007127EC"/>
    <w:rsid w:val="00716F09"/>
    <w:rsid w:val="0073532E"/>
    <w:rsid w:val="00752958"/>
    <w:rsid w:val="00753922"/>
    <w:rsid w:val="00754FC5"/>
    <w:rsid w:val="007621C3"/>
    <w:rsid w:val="00767930"/>
    <w:rsid w:val="00770F94"/>
    <w:rsid w:val="00774569"/>
    <w:rsid w:val="00775AF7"/>
    <w:rsid w:val="00777A5C"/>
    <w:rsid w:val="00781B19"/>
    <w:rsid w:val="00781E7D"/>
    <w:rsid w:val="00783507"/>
    <w:rsid w:val="007950FA"/>
    <w:rsid w:val="007C5962"/>
    <w:rsid w:val="007C7B98"/>
    <w:rsid w:val="007D2123"/>
    <w:rsid w:val="007D4DB9"/>
    <w:rsid w:val="007D65F8"/>
    <w:rsid w:val="007E0D85"/>
    <w:rsid w:val="007E3BA0"/>
    <w:rsid w:val="007E52B0"/>
    <w:rsid w:val="007F6EF6"/>
    <w:rsid w:val="00810083"/>
    <w:rsid w:val="0082547C"/>
    <w:rsid w:val="00837CC2"/>
    <w:rsid w:val="0084087E"/>
    <w:rsid w:val="0084302F"/>
    <w:rsid w:val="00854B82"/>
    <w:rsid w:val="00887FF9"/>
    <w:rsid w:val="00895355"/>
    <w:rsid w:val="00895622"/>
    <w:rsid w:val="008A1B6A"/>
    <w:rsid w:val="008A4250"/>
    <w:rsid w:val="008A465F"/>
    <w:rsid w:val="008D4498"/>
    <w:rsid w:val="008D5C1D"/>
    <w:rsid w:val="008E29D6"/>
    <w:rsid w:val="008F30F7"/>
    <w:rsid w:val="008F687C"/>
    <w:rsid w:val="00912218"/>
    <w:rsid w:val="009138EB"/>
    <w:rsid w:val="009166DD"/>
    <w:rsid w:val="0092742D"/>
    <w:rsid w:val="009369C6"/>
    <w:rsid w:val="009413D1"/>
    <w:rsid w:val="00941A4F"/>
    <w:rsid w:val="00942B62"/>
    <w:rsid w:val="009525EA"/>
    <w:rsid w:val="009554CB"/>
    <w:rsid w:val="0095585F"/>
    <w:rsid w:val="00965562"/>
    <w:rsid w:val="00987BF6"/>
    <w:rsid w:val="00993FCA"/>
    <w:rsid w:val="009A3235"/>
    <w:rsid w:val="009B1A2D"/>
    <w:rsid w:val="009B1DE3"/>
    <w:rsid w:val="009B69F6"/>
    <w:rsid w:val="009C0F9B"/>
    <w:rsid w:val="009C5094"/>
    <w:rsid w:val="009D331D"/>
    <w:rsid w:val="009D38E7"/>
    <w:rsid w:val="009D42C7"/>
    <w:rsid w:val="009D6DFB"/>
    <w:rsid w:val="009E456C"/>
    <w:rsid w:val="009F0F71"/>
    <w:rsid w:val="009F3190"/>
    <w:rsid w:val="00A20818"/>
    <w:rsid w:val="00A2113D"/>
    <w:rsid w:val="00A32EB5"/>
    <w:rsid w:val="00A35969"/>
    <w:rsid w:val="00A43873"/>
    <w:rsid w:val="00A47762"/>
    <w:rsid w:val="00A5763F"/>
    <w:rsid w:val="00A63542"/>
    <w:rsid w:val="00A739C4"/>
    <w:rsid w:val="00A809C5"/>
    <w:rsid w:val="00A94B41"/>
    <w:rsid w:val="00AA197B"/>
    <w:rsid w:val="00AA2E21"/>
    <w:rsid w:val="00AA3E83"/>
    <w:rsid w:val="00AA6567"/>
    <w:rsid w:val="00AB0195"/>
    <w:rsid w:val="00AB1283"/>
    <w:rsid w:val="00AB2597"/>
    <w:rsid w:val="00AB39C5"/>
    <w:rsid w:val="00AC1963"/>
    <w:rsid w:val="00AC1CB6"/>
    <w:rsid w:val="00AE66EB"/>
    <w:rsid w:val="00AF147E"/>
    <w:rsid w:val="00AF2D4F"/>
    <w:rsid w:val="00AF3275"/>
    <w:rsid w:val="00AF3C25"/>
    <w:rsid w:val="00B03B83"/>
    <w:rsid w:val="00B11410"/>
    <w:rsid w:val="00B25B36"/>
    <w:rsid w:val="00B2634E"/>
    <w:rsid w:val="00B301AC"/>
    <w:rsid w:val="00B30A23"/>
    <w:rsid w:val="00B31275"/>
    <w:rsid w:val="00B417BC"/>
    <w:rsid w:val="00B439FD"/>
    <w:rsid w:val="00B4529A"/>
    <w:rsid w:val="00B50F95"/>
    <w:rsid w:val="00B522F9"/>
    <w:rsid w:val="00B5547A"/>
    <w:rsid w:val="00B64FBD"/>
    <w:rsid w:val="00B660F8"/>
    <w:rsid w:val="00B6631D"/>
    <w:rsid w:val="00B7566B"/>
    <w:rsid w:val="00B80F0F"/>
    <w:rsid w:val="00B83073"/>
    <w:rsid w:val="00B942A7"/>
    <w:rsid w:val="00B94485"/>
    <w:rsid w:val="00BA0480"/>
    <w:rsid w:val="00BA1C8C"/>
    <w:rsid w:val="00BA3F0C"/>
    <w:rsid w:val="00BA4BE5"/>
    <w:rsid w:val="00BA7C9C"/>
    <w:rsid w:val="00BB3ADD"/>
    <w:rsid w:val="00BB6EC7"/>
    <w:rsid w:val="00BC4FA4"/>
    <w:rsid w:val="00BD5835"/>
    <w:rsid w:val="00BF3397"/>
    <w:rsid w:val="00C006B7"/>
    <w:rsid w:val="00C120E9"/>
    <w:rsid w:val="00C15E38"/>
    <w:rsid w:val="00C26065"/>
    <w:rsid w:val="00C352BF"/>
    <w:rsid w:val="00C40B29"/>
    <w:rsid w:val="00C46444"/>
    <w:rsid w:val="00C61230"/>
    <w:rsid w:val="00C633AD"/>
    <w:rsid w:val="00C664E3"/>
    <w:rsid w:val="00C80855"/>
    <w:rsid w:val="00C874E4"/>
    <w:rsid w:val="00C96DB3"/>
    <w:rsid w:val="00CA257B"/>
    <w:rsid w:val="00CB76B6"/>
    <w:rsid w:val="00CC5066"/>
    <w:rsid w:val="00CC7BA1"/>
    <w:rsid w:val="00CE125D"/>
    <w:rsid w:val="00CE4920"/>
    <w:rsid w:val="00CE5EDD"/>
    <w:rsid w:val="00CF4B70"/>
    <w:rsid w:val="00CF6085"/>
    <w:rsid w:val="00CF7886"/>
    <w:rsid w:val="00D10FA9"/>
    <w:rsid w:val="00D379DB"/>
    <w:rsid w:val="00D46403"/>
    <w:rsid w:val="00D47B90"/>
    <w:rsid w:val="00D508C7"/>
    <w:rsid w:val="00D57262"/>
    <w:rsid w:val="00D71B02"/>
    <w:rsid w:val="00D73FE6"/>
    <w:rsid w:val="00D759F0"/>
    <w:rsid w:val="00D765AA"/>
    <w:rsid w:val="00D83F45"/>
    <w:rsid w:val="00D84245"/>
    <w:rsid w:val="00D856D2"/>
    <w:rsid w:val="00D9162B"/>
    <w:rsid w:val="00D93FD7"/>
    <w:rsid w:val="00DB171A"/>
    <w:rsid w:val="00DB2780"/>
    <w:rsid w:val="00DB44CE"/>
    <w:rsid w:val="00DB6E68"/>
    <w:rsid w:val="00DC07B2"/>
    <w:rsid w:val="00DC08EF"/>
    <w:rsid w:val="00DC1199"/>
    <w:rsid w:val="00DC442C"/>
    <w:rsid w:val="00DC6606"/>
    <w:rsid w:val="00DD2433"/>
    <w:rsid w:val="00DE2BC4"/>
    <w:rsid w:val="00DE681F"/>
    <w:rsid w:val="00DF14D1"/>
    <w:rsid w:val="00E05D5F"/>
    <w:rsid w:val="00E124E0"/>
    <w:rsid w:val="00E12EF9"/>
    <w:rsid w:val="00E21596"/>
    <w:rsid w:val="00E216B7"/>
    <w:rsid w:val="00E339C5"/>
    <w:rsid w:val="00E33B3F"/>
    <w:rsid w:val="00E34E7B"/>
    <w:rsid w:val="00E5126F"/>
    <w:rsid w:val="00E53AE2"/>
    <w:rsid w:val="00E5619D"/>
    <w:rsid w:val="00E6028F"/>
    <w:rsid w:val="00E60922"/>
    <w:rsid w:val="00E62751"/>
    <w:rsid w:val="00E67D90"/>
    <w:rsid w:val="00E7100B"/>
    <w:rsid w:val="00E72DBB"/>
    <w:rsid w:val="00E85676"/>
    <w:rsid w:val="00EA5DCA"/>
    <w:rsid w:val="00EA5F32"/>
    <w:rsid w:val="00EB2B6F"/>
    <w:rsid w:val="00EB72F9"/>
    <w:rsid w:val="00EB7339"/>
    <w:rsid w:val="00EC435F"/>
    <w:rsid w:val="00ED0AD0"/>
    <w:rsid w:val="00ED3F85"/>
    <w:rsid w:val="00EE569A"/>
    <w:rsid w:val="00EF3474"/>
    <w:rsid w:val="00F00A6D"/>
    <w:rsid w:val="00F05EBA"/>
    <w:rsid w:val="00F072E5"/>
    <w:rsid w:val="00F1158D"/>
    <w:rsid w:val="00F20131"/>
    <w:rsid w:val="00F26744"/>
    <w:rsid w:val="00F30BF9"/>
    <w:rsid w:val="00F340FD"/>
    <w:rsid w:val="00F376BE"/>
    <w:rsid w:val="00F37C56"/>
    <w:rsid w:val="00F53017"/>
    <w:rsid w:val="00F53CC4"/>
    <w:rsid w:val="00F53D2E"/>
    <w:rsid w:val="00F70DD0"/>
    <w:rsid w:val="00F72602"/>
    <w:rsid w:val="00F8548D"/>
    <w:rsid w:val="00F92B70"/>
    <w:rsid w:val="00F92E26"/>
    <w:rsid w:val="00FA1381"/>
    <w:rsid w:val="00FA4E09"/>
    <w:rsid w:val="00FA4EC4"/>
    <w:rsid w:val="00FB3DA4"/>
    <w:rsid w:val="00FC54C3"/>
    <w:rsid w:val="00FC62E0"/>
    <w:rsid w:val="00FD5AE4"/>
    <w:rsid w:val="00FD5BBC"/>
    <w:rsid w:val="00FD735B"/>
    <w:rsid w:val="03368904"/>
    <w:rsid w:val="03798C15"/>
    <w:rsid w:val="03C87265"/>
    <w:rsid w:val="06B2338E"/>
    <w:rsid w:val="07A68DF9"/>
    <w:rsid w:val="07FDEDB4"/>
    <w:rsid w:val="08326422"/>
    <w:rsid w:val="0863C7B5"/>
    <w:rsid w:val="08F2481F"/>
    <w:rsid w:val="0BE9A857"/>
    <w:rsid w:val="12ED6E85"/>
    <w:rsid w:val="141F72C3"/>
    <w:rsid w:val="142E14F2"/>
    <w:rsid w:val="15EDACCF"/>
    <w:rsid w:val="17BAF232"/>
    <w:rsid w:val="1A26756A"/>
    <w:rsid w:val="1A89D1A5"/>
    <w:rsid w:val="1A985E48"/>
    <w:rsid w:val="2228C4E8"/>
    <w:rsid w:val="274776B3"/>
    <w:rsid w:val="2C99C69E"/>
    <w:rsid w:val="2EB5A9B1"/>
    <w:rsid w:val="2F585A4A"/>
    <w:rsid w:val="324C003C"/>
    <w:rsid w:val="344DFF52"/>
    <w:rsid w:val="35F19960"/>
    <w:rsid w:val="38C0F444"/>
    <w:rsid w:val="3A37B909"/>
    <w:rsid w:val="3E93D38B"/>
    <w:rsid w:val="3EE55A7F"/>
    <w:rsid w:val="43A97916"/>
    <w:rsid w:val="455AEA5F"/>
    <w:rsid w:val="4860C2E7"/>
    <w:rsid w:val="48B10AB5"/>
    <w:rsid w:val="4D4C79D8"/>
    <w:rsid w:val="4E7B80C7"/>
    <w:rsid w:val="4FC46DCE"/>
    <w:rsid w:val="4FC490AC"/>
    <w:rsid w:val="520E4B7D"/>
    <w:rsid w:val="52AE51D5"/>
    <w:rsid w:val="548F6586"/>
    <w:rsid w:val="56C65404"/>
    <w:rsid w:val="589E6480"/>
    <w:rsid w:val="5A96985D"/>
    <w:rsid w:val="5C2DC63F"/>
    <w:rsid w:val="5E614278"/>
    <w:rsid w:val="63A70CB3"/>
    <w:rsid w:val="668E00BD"/>
    <w:rsid w:val="6788D6FA"/>
    <w:rsid w:val="68A803D8"/>
    <w:rsid w:val="68ACB0EF"/>
    <w:rsid w:val="69261814"/>
    <w:rsid w:val="699A3239"/>
    <w:rsid w:val="6A2665B1"/>
    <w:rsid w:val="6B0ADA78"/>
    <w:rsid w:val="6BE4ABC0"/>
    <w:rsid w:val="714BFB1D"/>
    <w:rsid w:val="72AEB291"/>
    <w:rsid w:val="77018422"/>
    <w:rsid w:val="7B32B02A"/>
    <w:rsid w:val="7C147F6C"/>
    <w:rsid w:val="7C1AD860"/>
    <w:rsid w:val="7D0F32CB"/>
    <w:rsid w:val="7DB8197A"/>
    <w:rsid w:val="7F1EFFCE"/>
    <w:rsid w:val="7F6F6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sz w:val="24"/>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sz w:val="24"/>
      <w:lang w:eastAsia="en-US"/>
    </w:rPr>
  </w:style>
  <w:style w:type="character" w:styleId="Hyperlink">
    <w:name w:val="Hyperlink"/>
    <w:rsid w:val="00FD5AE4"/>
    <w:rPr>
      <w:color w:val="0000FF"/>
      <w:u w:val="single"/>
    </w:rPr>
  </w:style>
  <w:style w:type="paragraph" w:styleId="NoSpacing">
    <w:name w:val="No Spacing"/>
    <w:uiPriority w:val="1"/>
    <w:qFormat/>
    <w:rsid w:val="00D73FE6"/>
    <w:rPr>
      <w:sz w:val="24"/>
      <w:szCs w:val="24"/>
    </w:rPr>
  </w:style>
  <w:style w:type="paragraph" w:styleId="NormalWeb">
    <w:name w:val="Normal (Web)"/>
    <w:basedOn w:val="Normal"/>
    <w:uiPriority w:val="99"/>
    <w:semiHidden/>
    <w:unhideWhenUsed/>
    <w:rsid w:val="00DB171A"/>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A2690"/>
    <w:pPr>
      <w:ind w:left="720"/>
      <w:contextualSpacing/>
    </w:pPr>
  </w:style>
  <w:style w:type="table" w:styleId="TableGrid">
    <w:name w:val="Table Grid"/>
    <w:basedOn w:val="TableNormal"/>
    <w:uiPriority w:val="59"/>
    <w:rsid w:val="0058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sz w:val="24"/>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sz w:val="24"/>
      <w:lang w:eastAsia="en-US"/>
    </w:rPr>
  </w:style>
  <w:style w:type="character" w:styleId="Hyperlink">
    <w:name w:val="Hyperlink"/>
    <w:rsid w:val="00FD5AE4"/>
    <w:rPr>
      <w:color w:val="0000FF"/>
      <w:u w:val="single"/>
    </w:rPr>
  </w:style>
  <w:style w:type="paragraph" w:styleId="NoSpacing">
    <w:name w:val="No Spacing"/>
    <w:uiPriority w:val="1"/>
    <w:qFormat/>
    <w:rsid w:val="00D73FE6"/>
    <w:rPr>
      <w:sz w:val="24"/>
      <w:szCs w:val="24"/>
    </w:rPr>
  </w:style>
  <w:style w:type="paragraph" w:styleId="NormalWeb">
    <w:name w:val="Normal (Web)"/>
    <w:basedOn w:val="Normal"/>
    <w:uiPriority w:val="99"/>
    <w:semiHidden/>
    <w:unhideWhenUsed/>
    <w:rsid w:val="00DB171A"/>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A2690"/>
    <w:pPr>
      <w:ind w:left="720"/>
      <w:contextualSpacing/>
    </w:pPr>
  </w:style>
  <w:style w:type="table" w:styleId="TableGrid">
    <w:name w:val="Table Grid"/>
    <w:basedOn w:val="TableNormal"/>
    <w:uiPriority w:val="59"/>
    <w:rsid w:val="0058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11959">
      <w:bodyDiv w:val="1"/>
      <w:marLeft w:val="0"/>
      <w:marRight w:val="0"/>
      <w:marTop w:val="0"/>
      <w:marBottom w:val="0"/>
      <w:divBdr>
        <w:top w:val="none" w:sz="0" w:space="0" w:color="auto"/>
        <w:left w:val="none" w:sz="0" w:space="0" w:color="auto"/>
        <w:bottom w:val="none" w:sz="0" w:space="0" w:color="auto"/>
        <w:right w:val="none" w:sz="0" w:space="0" w:color="auto"/>
      </w:divBdr>
    </w:div>
    <w:div w:id="949312533">
      <w:bodyDiv w:val="1"/>
      <w:marLeft w:val="0"/>
      <w:marRight w:val="0"/>
      <w:marTop w:val="0"/>
      <w:marBottom w:val="0"/>
      <w:divBdr>
        <w:top w:val="none" w:sz="0" w:space="0" w:color="auto"/>
        <w:left w:val="none" w:sz="0" w:space="0" w:color="auto"/>
        <w:bottom w:val="none" w:sz="0" w:space="0" w:color="auto"/>
        <w:right w:val="none" w:sz="0" w:space="0" w:color="auto"/>
      </w:divBdr>
    </w:div>
    <w:div w:id="202914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NTID Mobile Application Design and Development Program</vt:lpstr>
    </vt:vector>
  </TitlesOfParts>
  <Company>RIT</Company>
  <LinksUpToDate>false</LinksUpToDate>
  <CharactersWithSpaces>16976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 Mobile Application Design and Development Program</dc:title>
  <dc:creator>Brian Trager;Dave Lawrence</dc:creator>
  <cp:keywords>concept paper, program proposal, Game and Simulation Development</cp:keywords>
  <dc:description>Developed and revised by the AIS/ICS Game and Simulation Development curriculum committee- Kurt Stoskopf and Dave Lawrence (co-chairs), Heather Smith, Katherine Olsen, Paula Grcevic, Raja Kushalnagar, Brian Trager, Elissa Olsen, and Kenneth Hoffmann</dc:description>
  <cp:lastModifiedBy>kdsdfp</cp:lastModifiedBy>
  <cp:revision>2</cp:revision>
  <cp:lastPrinted>2014-02-26T12:54:00Z</cp:lastPrinted>
  <dcterms:created xsi:type="dcterms:W3CDTF">2014-02-26T12:55:00Z</dcterms:created>
  <dcterms:modified xsi:type="dcterms:W3CDTF">2014-02-26T12:55:00Z</dcterms:modified>
</cp:coreProperties>
</file>