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C1" w:rsidRPr="00D27411" w:rsidRDefault="00FD1A89" w:rsidP="00D27411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</w:t>
      </w:r>
      <w:bookmarkStart w:id="0" w:name="_GoBack"/>
      <w:bookmarkEnd w:id="0"/>
    </w:p>
    <w:tbl>
      <w:tblPr>
        <w:tblpPr w:leftFromText="180" w:rightFromText="180" w:vertAnchor="text"/>
        <w:tblW w:w="946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146"/>
        <w:gridCol w:w="1980"/>
        <w:gridCol w:w="1454"/>
        <w:gridCol w:w="2508"/>
      </w:tblGrid>
      <w:tr w:rsidR="00EC64F6" w:rsidRPr="006445C3" w:rsidTr="00CD7C47">
        <w:trPr>
          <w:trHeight w:val="1443"/>
        </w:trPr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97CAE" w:rsidP="00CD7C47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CA"/>
              </w:rPr>
            </w:pPr>
            <w:r w:rsidRPr="006445C3">
              <w:rPr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47624</wp:posOffset>
                  </wp:positionV>
                  <wp:extent cx="1057275" cy="10572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90" cy="105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C64F6" w:rsidP="00CD7C47">
            <w:pPr>
              <w:jc w:val="right"/>
              <w:rPr>
                <w:rFonts w:ascii="Garamond" w:hAnsi="Garamond" w:cs="Arial"/>
                <w:lang w:val="en-GB"/>
              </w:rPr>
            </w:pPr>
          </w:p>
          <w:p w:rsidR="00EC64F6" w:rsidRPr="006445C3" w:rsidRDefault="00EC64F6" w:rsidP="00CD7C47">
            <w:pPr>
              <w:pStyle w:val="Title"/>
              <w:jc w:val="right"/>
              <w:rPr>
                <w:rFonts w:ascii="Garamond" w:hAnsi="Garamond"/>
                <w:sz w:val="28"/>
                <w:szCs w:val="28"/>
                <w:lang w:val="en-CA"/>
              </w:rPr>
            </w:pPr>
            <w:r w:rsidRPr="006445C3">
              <w:rPr>
                <w:rFonts w:ascii="Garamond" w:hAnsi="Garamond"/>
                <w:sz w:val="28"/>
                <w:szCs w:val="28"/>
                <w:lang w:val="en-CA"/>
              </w:rPr>
              <w:t>Environmental Health and Safety</w:t>
            </w:r>
          </w:p>
          <w:p w:rsidR="00EC64F6" w:rsidRPr="006445C3" w:rsidRDefault="00EC64F6" w:rsidP="00CD7C47">
            <w:pPr>
              <w:pStyle w:val="Title"/>
              <w:jc w:val="right"/>
              <w:rPr>
                <w:rFonts w:ascii="Garamond" w:hAnsi="Garamond"/>
                <w:sz w:val="28"/>
                <w:szCs w:val="28"/>
                <w:lang w:val="en-CA"/>
              </w:rPr>
            </w:pPr>
            <w:r w:rsidRPr="006445C3">
              <w:rPr>
                <w:rFonts w:ascii="Garamond" w:hAnsi="Garamond"/>
                <w:sz w:val="28"/>
                <w:szCs w:val="28"/>
                <w:lang w:val="en-CA"/>
              </w:rPr>
              <w:t xml:space="preserve">STANDARD OPERATING GUIDELINE </w:t>
            </w:r>
          </w:p>
          <w:p w:rsidR="00EC64F6" w:rsidRPr="006445C3" w:rsidRDefault="00EC64F6" w:rsidP="00CD7C47">
            <w:pPr>
              <w:pStyle w:val="Title"/>
              <w:jc w:val="right"/>
              <w:rPr>
                <w:rFonts w:ascii="Garamond" w:hAnsi="Garamond"/>
                <w:sz w:val="28"/>
                <w:szCs w:val="28"/>
                <w:lang w:val="en-CA"/>
              </w:rPr>
            </w:pPr>
          </w:p>
          <w:p w:rsidR="00EC64F6" w:rsidRPr="006445C3" w:rsidRDefault="006A382E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  <w:lang w:val="en-CA"/>
              </w:rPr>
            </w:pPr>
            <w:r w:rsidRPr="006445C3">
              <w:rPr>
                <w:rFonts w:ascii="Garamond" w:hAnsi="Garamond"/>
                <w:sz w:val="28"/>
                <w:szCs w:val="28"/>
                <w:lang w:val="en-CA"/>
              </w:rPr>
              <w:t>Peroxide Formers Test SOP</w:t>
            </w:r>
          </w:p>
          <w:p w:rsidR="00857750" w:rsidRPr="006445C3" w:rsidRDefault="00857750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EC64F6" w:rsidRPr="006445C3" w:rsidTr="006445C3"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6445C3" w:rsidRDefault="00EC64F6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Section:</w:t>
            </w:r>
          </w:p>
        </w:tc>
        <w:tc>
          <w:tcPr>
            <w:tcW w:w="4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64F6" w:rsidRPr="006445C3" w:rsidRDefault="00492035" w:rsidP="00015C1E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Environmental Health &amp; Safety Management System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Date of Issue: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5917CF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12/22/2017</w:t>
            </w:r>
          </w:p>
        </w:tc>
      </w:tr>
      <w:tr w:rsidR="00EC64F6" w:rsidRPr="006445C3" w:rsidTr="0049203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4F6" w:rsidRPr="006445C3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4F6" w:rsidRPr="006445C3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Issued By: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C64F6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Environmental Health &amp;Safety</w:t>
            </w:r>
          </w:p>
        </w:tc>
      </w:tr>
      <w:tr w:rsidR="00EC64F6" w:rsidRPr="006445C3" w:rsidTr="00492035"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6445C3" w:rsidRDefault="00EC64F6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Part:</w:t>
            </w:r>
          </w:p>
        </w:tc>
        <w:tc>
          <w:tcPr>
            <w:tcW w:w="4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64F6" w:rsidRPr="006445C3" w:rsidRDefault="00492035" w:rsidP="00231860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Health &amp; Safety Guidelines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Revision #: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A04D5E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2</w:t>
            </w:r>
          </w:p>
        </w:tc>
      </w:tr>
      <w:tr w:rsidR="00EC64F6" w:rsidRPr="006445C3" w:rsidTr="0049203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4F6" w:rsidRPr="006445C3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4F6" w:rsidRPr="006445C3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Revision Date: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8E14D5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12/2</w:t>
            </w:r>
            <w:r w:rsidR="00015C1E"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1/2017</w:t>
            </w:r>
          </w:p>
        </w:tc>
      </w:tr>
      <w:tr w:rsidR="00EC64F6" w:rsidRPr="006445C3" w:rsidTr="006445C3"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6445C3" w:rsidRDefault="00EC64F6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Pages:</w:t>
            </w:r>
          </w:p>
        </w:tc>
        <w:tc>
          <w:tcPr>
            <w:tcW w:w="4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64F6" w:rsidRPr="006445C3" w:rsidRDefault="00231860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 xml:space="preserve"> </w:t>
            </w:r>
            <w:r w:rsidR="00736E4F"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6445C3" w:rsidRDefault="00EC64F6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Revised By: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A04D5E" w:rsidP="00511730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6445C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Judith A. Foster</w:t>
            </w:r>
          </w:p>
        </w:tc>
      </w:tr>
      <w:tr w:rsidR="00EC64F6" w:rsidRPr="006445C3" w:rsidTr="00CD7C47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Pr="006445C3" w:rsidRDefault="00EC64F6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Pr="006445C3" w:rsidRDefault="00EC64F6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Pr="006445C3" w:rsidRDefault="00EC64F6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Pr="006445C3" w:rsidRDefault="00EC64F6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Pr="006445C3" w:rsidRDefault="00EC64F6" w:rsidP="006445C3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</w:tr>
    </w:tbl>
    <w:p w:rsidR="00D27411" w:rsidRDefault="00EC64F6" w:rsidP="006445C3">
      <w:pPr>
        <w:pStyle w:val="Title"/>
        <w:jc w:val="left"/>
        <w:rPr>
          <w:rFonts w:ascii="Garamond" w:hAnsi="Garamond"/>
          <w:b w:val="0"/>
        </w:rPr>
      </w:pPr>
      <w:r w:rsidRPr="006445C3">
        <w:rPr>
          <w:rFonts w:ascii="Garamond" w:hAnsi="Garamond"/>
          <w:b w:val="0"/>
          <w:bCs w:val="0"/>
          <w:sz w:val="18"/>
          <w:szCs w:val="18"/>
          <w:lang w:val="en-CA"/>
        </w:rPr>
        <w:tab/>
      </w:r>
      <w:r w:rsidRPr="006445C3">
        <w:rPr>
          <w:rFonts w:ascii="Garamond" w:hAnsi="Garamond"/>
          <w:b w:val="0"/>
          <w:bCs w:val="0"/>
          <w:sz w:val="18"/>
          <w:szCs w:val="18"/>
          <w:lang w:val="en-CA"/>
        </w:rPr>
        <w:tab/>
      </w:r>
      <w:r w:rsidRPr="006445C3">
        <w:rPr>
          <w:rFonts w:ascii="Garamond" w:hAnsi="Garamond"/>
          <w:b w:val="0"/>
          <w:bCs w:val="0"/>
          <w:sz w:val="18"/>
          <w:szCs w:val="18"/>
          <w:lang w:val="en-CA"/>
        </w:rPr>
        <w:tab/>
      </w:r>
      <w:r w:rsidRPr="00DD1FD6">
        <w:tab/>
      </w:r>
      <w:r w:rsidRPr="00DD1FD6">
        <w:tab/>
      </w:r>
    </w:p>
    <w:p w:rsidR="009567F9" w:rsidRDefault="00356BF2" w:rsidP="00015C1E">
      <w:pPr>
        <w:pStyle w:val="Bullets"/>
        <w:rPr>
          <w:i/>
        </w:rPr>
      </w:pPr>
      <w:r>
        <w:rPr>
          <w:i/>
        </w:rPr>
        <w:t>Purpose/Scope</w:t>
      </w:r>
    </w:p>
    <w:p w:rsidR="00AF4EF4" w:rsidRDefault="00AF4EF4" w:rsidP="00AF4EF4">
      <w:pPr>
        <w:pStyle w:val="Bullets"/>
        <w:numPr>
          <w:ilvl w:val="1"/>
          <w:numId w:val="6"/>
        </w:numPr>
      </w:pPr>
      <w:r w:rsidRPr="00A644D4">
        <w:t xml:space="preserve">The purpose of </w:t>
      </w:r>
      <w:r w:rsidR="00A644D4" w:rsidRPr="00A644D4">
        <w:t>this SOP is to document the Peroxide Test Method for inorganic peroxides in aqueous solutions and organic solvents.</w:t>
      </w:r>
    </w:p>
    <w:p w:rsidR="004367BC" w:rsidRPr="00A644D4" w:rsidRDefault="004367BC" w:rsidP="004367BC">
      <w:pPr>
        <w:pStyle w:val="Bullets"/>
        <w:numPr>
          <w:ilvl w:val="0"/>
          <w:numId w:val="0"/>
        </w:numPr>
        <w:ind w:left="1440"/>
      </w:pPr>
    </w:p>
    <w:p w:rsidR="004367BC" w:rsidRDefault="006A72AA" w:rsidP="004367BC">
      <w:pPr>
        <w:pStyle w:val="Bullets"/>
        <w:rPr>
          <w:i/>
        </w:rPr>
      </w:pPr>
      <w:r w:rsidRPr="005552C1">
        <w:rPr>
          <w:i/>
        </w:rPr>
        <w:t>Responsibilities</w:t>
      </w:r>
    </w:p>
    <w:p w:rsidR="004367BC" w:rsidRPr="00AE33BE" w:rsidRDefault="00AE33BE" w:rsidP="004367BC">
      <w:pPr>
        <w:pStyle w:val="Bullets"/>
        <w:numPr>
          <w:ilvl w:val="1"/>
          <w:numId w:val="6"/>
        </w:numPr>
        <w:rPr>
          <w:i/>
        </w:rPr>
      </w:pPr>
      <w:r>
        <w:t>Environmental Health &amp; Safety: Prepare procedure for peroxide tests and regulate the processes according to applicable regulations.</w:t>
      </w:r>
    </w:p>
    <w:p w:rsidR="00AE33BE" w:rsidRDefault="006A382E" w:rsidP="004367BC">
      <w:pPr>
        <w:pStyle w:val="Bullets"/>
        <w:numPr>
          <w:ilvl w:val="1"/>
          <w:numId w:val="6"/>
        </w:numPr>
        <w:rPr>
          <w:i/>
        </w:rPr>
      </w:pPr>
      <w:r>
        <w:t>Peroxide Users</w:t>
      </w:r>
      <w:r w:rsidR="00AE33BE">
        <w:t xml:space="preserve">: Execute the procedure when managing chemical peroxides in the store rooms. </w:t>
      </w:r>
    </w:p>
    <w:p w:rsidR="004367BC" w:rsidRPr="004367BC" w:rsidRDefault="004367BC" w:rsidP="004367BC">
      <w:pPr>
        <w:pStyle w:val="Bullets"/>
        <w:numPr>
          <w:ilvl w:val="0"/>
          <w:numId w:val="0"/>
        </w:numPr>
        <w:ind w:left="1440"/>
        <w:rPr>
          <w:i/>
        </w:rPr>
      </w:pPr>
    </w:p>
    <w:p w:rsidR="00A644D4" w:rsidRDefault="006A72AA" w:rsidP="00A644D4">
      <w:pPr>
        <w:pStyle w:val="Bullets"/>
        <w:rPr>
          <w:i/>
        </w:rPr>
      </w:pPr>
      <w:r w:rsidRPr="005552C1">
        <w:rPr>
          <w:i/>
        </w:rPr>
        <w:t>References</w:t>
      </w:r>
    </w:p>
    <w:p w:rsidR="00A644D4" w:rsidRPr="006A382E" w:rsidRDefault="00A04D5E" w:rsidP="00A644D4">
      <w:pPr>
        <w:pStyle w:val="Bullets"/>
        <w:numPr>
          <w:ilvl w:val="1"/>
          <w:numId w:val="6"/>
        </w:numPr>
      </w:pPr>
      <w:r>
        <w:t>Quantofix® Peroxide 25</w:t>
      </w:r>
      <w:r w:rsidR="006A382E">
        <w:t xml:space="preserve"> – </w:t>
      </w:r>
      <w:r w:rsidR="006A382E" w:rsidRPr="00C96F6B">
        <w:t>Appendix 1</w:t>
      </w:r>
    </w:p>
    <w:p w:rsidR="006A382E" w:rsidRPr="006A382E" w:rsidRDefault="006A382E" w:rsidP="006A382E">
      <w:pPr>
        <w:pStyle w:val="Bullets"/>
        <w:numPr>
          <w:ilvl w:val="1"/>
          <w:numId w:val="6"/>
        </w:numPr>
      </w:pPr>
      <w:r w:rsidRPr="006A382E">
        <w:t xml:space="preserve">Peroxide Former Labels </w:t>
      </w:r>
      <w:r w:rsidRPr="00A04D5E">
        <w:t>– Appendix 2</w:t>
      </w:r>
    </w:p>
    <w:p w:rsidR="004367BC" w:rsidRDefault="008018EA" w:rsidP="008018EA">
      <w:pPr>
        <w:pStyle w:val="Bullets"/>
        <w:numPr>
          <w:ilvl w:val="1"/>
          <w:numId w:val="6"/>
        </w:numPr>
      </w:pPr>
      <w:r>
        <w:t>RIT Chemical Hygiene Plan</w:t>
      </w:r>
    </w:p>
    <w:p w:rsidR="008018EA" w:rsidRPr="00A644D4" w:rsidRDefault="008018EA" w:rsidP="004367BC">
      <w:pPr>
        <w:pStyle w:val="Bullets"/>
        <w:numPr>
          <w:ilvl w:val="0"/>
          <w:numId w:val="0"/>
        </w:numPr>
        <w:ind w:left="1440"/>
      </w:pPr>
    </w:p>
    <w:p w:rsidR="00A644D4" w:rsidRPr="00A644D4" w:rsidRDefault="00A644D4" w:rsidP="00A644D4">
      <w:pPr>
        <w:pStyle w:val="Bullets"/>
        <w:rPr>
          <w:i/>
        </w:rPr>
      </w:pPr>
      <w:r>
        <w:rPr>
          <w:i/>
        </w:rPr>
        <w:t>Method</w:t>
      </w:r>
      <w:r w:rsidR="000B4712">
        <w:rPr>
          <w:i/>
        </w:rPr>
        <w:t>ology</w:t>
      </w:r>
    </w:p>
    <w:p w:rsidR="00A644D4" w:rsidRDefault="00DE5008" w:rsidP="00A644D4">
      <w:pPr>
        <w:pStyle w:val="Bullets"/>
        <w:numPr>
          <w:ilvl w:val="1"/>
          <w:numId w:val="6"/>
        </w:numPr>
      </w:pPr>
      <w:r>
        <w:t xml:space="preserve">Peroxidase transfers peroxide oxygen to an organic redox indicator. This produces a blue oxidation product. The peroxide concentration is measured semi-quantitatively by visual comparison of the reaction zone of the test strip with the fields of a color scale. </w:t>
      </w:r>
    </w:p>
    <w:p w:rsidR="004367BC" w:rsidRDefault="004367BC" w:rsidP="004367BC">
      <w:pPr>
        <w:pStyle w:val="Bullets"/>
        <w:numPr>
          <w:ilvl w:val="0"/>
          <w:numId w:val="0"/>
        </w:numPr>
        <w:ind w:left="1440"/>
      </w:pPr>
    </w:p>
    <w:p w:rsidR="00FE08CE" w:rsidRPr="00FE08CE" w:rsidRDefault="00FE08CE" w:rsidP="00FE08CE">
      <w:pPr>
        <w:pStyle w:val="Bullets"/>
      </w:pPr>
      <w:r>
        <w:rPr>
          <w:i/>
        </w:rPr>
        <w:t>Applications</w:t>
      </w:r>
    </w:p>
    <w:p w:rsidR="00FE08CE" w:rsidRDefault="00FE08CE" w:rsidP="00FE08CE">
      <w:pPr>
        <w:pStyle w:val="Bullets"/>
        <w:numPr>
          <w:ilvl w:val="1"/>
          <w:numId w:val="6"/>
        </w:numPr>
      </w:pPr>
      <w:r>
        <w:t xml:space="preserve">This test measures inorganic peroxides in aqueous solutions and organic solvents. Polymeric peroxides are not at all or only incompletely measured. </w:t>
      </w:r>
    </w:p>
    <w:p w:rsidR="008018EA" w:rsidRPr="008018EA" w:rsidRDefault="008018EA" w:rsidP="00FE08CE">
      <w:pPr>
        <w:pStyle w:val="Bullets"/>
        <w:numPr>
          <w:ilvl w:val="1"/>
          <w:numId w:val="6"/>
        </w:numPr>
      </w:pPr>
      <w:r w:rsidRPr="008018EA">
        <w:t xml:space="preserve">This test will be conducted every 3 OR 6 months according to the </w:t>
      </w:r>
      <w:r w:rsidR="006A25D7">
        <w:t>RITListingofParticularlyHazardousChemical2017final.xls (Found on the EHS Lab Safety webpage).</w:t>
      </w:r>
    </w:p>
    <w:p w:rsidR="004367BC" w:rsidRDefault="004367BC" w:rsidP="004367BC">
      <w:pPr>
        <w:pStyle w:val="Bullets"/>
        <w:numPr>
          <w:ilvl w:val="0"/>
          <w:numId w:val="0"/>
        </w:numPr>
        <w:ind w:left="1440"/>
      </w:pPr>
    </w:p>
    <w:p w:rsidR="006A520E" w:rsidRPr="008018EA" w:rsidRDefault="006A520E" w:rsidP="006A520E">
      <w:pPr>
        <w:pStyle w:val="Bullets"/>
      </w:pPr>
      <w:r>
        <w:rPr>
          <w:i/>
        </w:rPr>
        <w:t>Measuring Range and Limitations</w:t>
      </w:r>
    </w:p>
    <w:p w:rsidR="008018EA" w:rsidRPr="006A520E" w:rsidRDefault="008018EA" w:rsidP="008018EA">
      <w:pPr>
        <w:pStyle w:val="Bullets"/>
        <w:numPr>
          <w:ilvl w:val="1"/>
          <w:numId w:val="6"/>
        </w:numPr>
      </w:pPr>
      <w:r>
        <w:rPr>
          <w:b/>
        </w:rPr>
        <w:t>All peroxide chemicals must be disposed after 18 months in inventory</w:t>
      </w:r>
      <w:r w:rsidR="0069215C">
        <w:rPr>
          <w:b/>
        </w:rPr>
        <w:t xml:space="preserve"> or if the peroxide concentration</w:t>
      </w:r>
      <w:r w:rsidR="00EC20E2">
        <w:rPr>
          <w:b/>
        </w:rPr>
        <w:t xml:space="preserve"> is greater than or equal to 5 </w:t>
      </w:r>
      <w:r w:rsidR="0069215C">
        <w:rPr>
          <w:b/>
        </w:rPr>
        <w:t>mg/l</w:t>
      </w:r>
      <w:r>
        <w:rPr>
          <w:b/>
        </w:rPr>
        <w:t>.</w:t>
      </w:r>
    </w:p>
    <w:p w:rsidR="006A520E" w:rsidRDefault="006A520E" w:rsidP="006A520E">
      <w:pPr>
        <w:pStyle w:val="Bullets"/>
        <w:numPr>
          <w:ilvl w:val="1"/>
          <w:numId w:val="6"/>
        </w:numPr>
      </w:pPr>
      <w:r>
        <w:t>The test strips can be used for p</w:t>
      </w:r>
      <w:r w:rsidR="00EC20E2">
        <w:t xml:space="preserve">eroxide concentrations up to 25 </w:t>
      </w:r>
      <w:r>
        <w:t>mg/l. A solution that has a peroxid</w:t>
      </w:r>
      <w:r w:rsidR="00EC20E2">
        <w:t xml:space="preserve">e concentration of more than 5 </w:t>
      </w:r>
      <w:r>
        <w:t xml:space="preserve">mg/l must be diluted with distilled water or peroxide-free ether. </w:t>
      </w:r>
    </w:p>
    <w:p w:rsidR="002C6D23" w:rsidRPr="00272213" w:rsidRDefault="006A25D7" w:rsidP="006A520E">
      <w:pPr>
        <w:pStyle w:val="Bullets"/>
        <w:numPr>
          <w:ilvl w:val="1"/>
          <w:numId w:val="6"/>
        </w:numPr>
        <w:rPr>
          <w:b/>
        </w:rPr>
      </w:pPr>
      <w:r>
        <w:rPr>
          <w:b/>
        </w:rPr>
        <w:lastRenderedPageBreak/>
        <w:t>The test strips must be stored away from sunlight and moisture.  Keep container cool and &lt; 30°</w:t>
      </w:r>
      <w:r w:rsidR="002C6D23" w:rsidRPr="00272213">
        <w:rPr>
          <w:b/>
        </w:rPr>
        <w:t xml:space="preserve">C. They are stable up to the expiration date on the box. </w:t>
      </w:r>
    </w:p>
    <w:p w:rsidR="003E7D1A" w:rsidRPr="004367BC" w:rsidRDefault="003E7D1A" w:rsidP="003E7D1A">
      <w:pPr>
        <w:pStyle w:val="Bullets"/>
        <w:numPr>
          <w:ilvl w:val="1"/>
          <w:numId w:val="6"/>
        </w:numPr>
        <w:rPr>
          <w:i/>
        </w:rPr>
      </w:pPr>
      <w:r>
        <w:t>The pH of the solution must be between 2-12</w:t>
      </w:r>
      <w:r w:rsidR="006A25D7">
        <w:t>.</w:t>
      </w:r>
    </w:p>
    <w:p w:rsidR="004367BC" w:rsidRPr="003E7D1A" w:rsidRDefault="004367BC" w:rsidP="004367BC">
      <w:pPr>
        <w:pStyle w:val="Bullets"/>
        <w:numPr>
          <w:ilvl w:val="0"/>
          <w:numId w:val="0"/>
        </w:numPr>
        <w:ind w:left="1440"/>
        <w:rPr>
          <w:i/>
        </w:rPr>
      </w:pPr>
    </w:p>
    <w:p w:rsidR="00FE08CE" w:rsidRPr="00FE08CE" w:rsidRDefault="009457A1" w:rsidP="00FE08CE">
      <w:pPr>
        <w:pStyle w:val="Bullets"/>
      </w:pPr>
      <w:r>
        <w:rPr>
          <w:i/>
        </w:rPr>
        <w:t>Interferences</w:t>
      </w:r>
    </w:p>
    <w:p w:rsidR="00FE08CE" w:rsidRDefault="00AE56F8" w:rsidP="00FE08CE">
      <w:pPr>
        <w:pStyle w:val="Bullets"/>
        <w:numPr>
          <w:ilvl w:val="1"/>
          <w:numId w:val="6"/>
        </w:numPr>
      </w:pPr>
      <w:r>
        <w:t>Strong acidic solutions must be buffered with sodium acetate and alkaline solutions with citric acid to bring the pH to a range between 5-7.</w:t>
      </w:r>
    </w:p>
    <w:p w:rsidR="004367BC" w:rsidRDefault="004367BC" w:rsidP="006445C3">
      <w:pPr>
        <w:pStyle w:val="Bullets"/>
        <w:numPr>
          <w:ilvl w:val="0"/>
          <w:numId w:val="0"/>
        </w:numPr>
        <w:rPr>
          <w:i/>
        </w:rPr>
      </w:pPr>
    </w:p>
    <w:p w:rsidR="0087427A" w:rsidRDefault="003E7D1A" w:rsidP="00015C1E">
      <w:pPr>
        <w:pStyle w:val="Bullets"/>
        <w:rPr>
          <w:i/>
        </w:rPr>
      </w:pPr>
      <w:r>
        <w:rPr>
          <w:i/>
        </w:rPr>
        <w:t>Procedure</w:t>
      </w:r>
    </w:p>
    <w:p w:rsidR="00A644D4" w:rsidRPr="00EA5234" w:rsidRDefault="00EA5234" w:rsidP="00A644D4">
      <w:pPr>
        <w:pStyle w:val="Bullets"/>
        <w:numPr>
          <w:ilvl w:val="1"/>
          <w:numId w:val="6"/>
        </w:numPr>
        <w:rPr>
          <w:i/>
        </w:rPr>
      </w:pPr>
      <w:r>
        <w:t>Aqueous Solutions</w:t>
      </w:r>
    </w:p>
    <w:p w:rsidR="00EA5234" w:rsidRPr="00EA5234" w:rsidRDefault="00EA5234" w:rsidP="00EA5234">
      <w:pPr>
        <w:pStyle w:val="Bullets"/>
        <w:numPr>
          <w:ilvl w:val="2"/>
          <w:numId w:val="6"/>
        </w:numPr>
        <w:rPr>
          <w:i/>
        </w:rPr>
      </w:pPr>
      <w:r>
        <w:t>Immerse the reaction zone of the test</w:t>
      </w:r>
      <w:r w:rsidR="00B565A1">
        <w:t xml:space="preserve"> strip in the sample for 1 second</w:t>
      </w:r>
      <w:r>
        <w:t xml:space="preserve">. </w:t>
      </w:r>
    </w:p>
    <w:p w:rsidR="00EA5234" w:rsidRPr="00EA5234" w:rsidRDefault="00EA5234" w:rsidP="00EA5234">
      <w:pPr>
        <w:pStyle w:val="Bullets"/>
        <w:numPr>
          <w:ilvl w:val="2"/>
          <w:numId w:val="6"/>
        </w:numPr>
        <w:rPr>
          <w:i/>
        </w:rPr>
      </w:pPr>
      <w:r>
        <w:t>Allow excess liquid to drip off the end of the test strip.</w:t>
      </w:r>
    </w:p>
    <w:p w:rsidR="00EA5234" w:rsidRPr="00EA5234" w:rsidRDefault="00434A83" w:rsidP="00EA5234">
      <w:pPr>
        <w:pStyle w:val="Bullets"/>
        <w:numPr>
          <w:ilvl w:val="2"/>
          <w:numId w:val="6"/>
        </w:numPr>
        <w:rPr>
          <w:i/>
        </w:rPr>
      </w:pPr>
      <w:r>
        <w:t>Gently f</w:t>
      </w:r>
      <w:r w:rsidR="00EA5234">
        <w:t xml:space="preserve">an the test strip by waving it </w:t>
      </w:r>
      <w:r>
        <w:t xml:space="preserve">back and forth </w:t>
      </w:r>
      <w:r w:rsidR="00EA5234">
        <w:t xml:space="preserve">in the hood. After about </w:t>
      </w:r>
      <w:r w:rsidR="00B565A1">
        <w:t>1</w:t>
      </w:r>
      <w:r w:rsidR="00EA5234">
        <w:t xml:space="preserve">5 seconds the reaction zone should have changed color according to the peroxide concentration. </w:t>
      </w:r>
    </w:p>
    <w:p w:rsidR="00EA5234" w:rsidRPr="006D5E8F" w:rsidRDefault="00EA5234" w:rsidP="00EA5234">
      <w:pPr>
        <w:pStyle w:val="Bullets"/>
        <w:numPr>
          <w:ilvl w:val="2"/>
          <w:numId w:val="6"/>
        </w:numPr>
        <w:rPr>
          <w:i/>
        </w:rPr>
      </w:pPr>
      <w:r>
        <w:t xml:space="preserve">Read the peroxide concentration from the corresponding color on the scale. </w:t>
      </w:r>
    </w:p>
    <w:p w:rsidR="006D5E8F" w:rsidRPr="00183D16" w:rsidRDefault="006D5E8F" w:rsidP="00EA5234">
      <w:pPr>
        <w:pStyle w:val="Bullets"/>
        <w:numPr>
          <w:ilvl w:val="2"/>
          <w:numId w:val="6"/>
        </w:numPr>
        <w:rPr>
          <w:i/>
        </w:rPr>
      </w:pPr>
      <w:r>
        <w:t xml:space="preserve">Record concentration on the special Peroxide Formers Label associated with the chemical container by marking “Greater than or equal to </w:t>
      </w:r>
      <w:r w:rsidR="00B565A1">
        <w:t xml:space="preserve">5 </w:t>
      </w:r>
      <w:r>
        <w:t>mg/l” or “</w:t>
      </w:r>
      <w:r w:rsidR="00BE50A2">
        <w:t>L</w:t>
      </w:r>
      <w:r w:rsidR="00B565A1">
        <w:t xml:space="preserve">ess than 5 </w:t>
      </w:r>
      <w:r>
        <w:t xml:space="preserve">mg/l.” </w:t>
      </w:r>
    </w:p>
    <w:p w:rsidR="00183D16" w:rsidRPr="00AE56F8" w:rsidRDefault="00183D16" w:rsidP="00EA5234">
      <w:pPr>
        <w:pStyle w:val="Bullets"/>
        <w:numPr>
          <w:ilvl w:val="2"/>
          <w:numId w:val="6"/>
        </w:numPr>
        <w:rPr>
          <w:b/>
          <w:i/>
        </w:rPr>
      </w:pPr>
      <w:r w:rsidRPr="00183D16">
        <w:rPr>
          <w:b/>
        </w:rPr>
        <w:t>If the peroxide concentration</w:t>
      </w:r>
      <w:r w:rsidR="00B565A1">
        <w:rPr>
          <w:b/>
        </w:rPr>
        <w:t xml:space="preserve"> is greater than or equal to 5 </w:t>
      </w:r>
      <w:r w:rsidRPr="00183D16">
        <w:rPr>
          <w:b/>
        </w:rPr>
        <w:t xml:space="preserve">mg/l, the chemical is to be disposed of as soon as possible. </w:t>
      </w:r>
    </w:p>
    <w:p w:rsidR="00AE56F8" w:rsidRPr="00183D16" w:rsidRDefault="00AE56F8" w:rsidP="00EA5234">
      <w:pPr>
        <w:pStyle w:val="Bullets"/>
        <w:numPr>
          <w:ilvl w:val="2"/>
          <w:numId w:val="6"/>
        </w:numPr>
        <w:rPr>
          <w:b/>
          <w:i/>
        </w:rPr>
      </w:pPr>
      <w:r>
        <w:t>Place used strips in with regular trash.</w:t>
      </w:r>
    </w:p>
    <w:p w:rsidR="004367BC" w:rsidRPr="00434A83" w:rsidRDefault="004367BC" w:rsidP="004367BC">
      <w:pPr>
        <w:pStyle w:val="Bullets"/>
        <w:numPr>
          <w:ilvl w:val="0"/>
          <w:numId w:val="0"/>
        </w:numPr>
        <w:ind w:left="720" w:hanging="720"/>
      </w:pPr>
    </w:p>
    <w:p w:rsidR="00434A83" w:rsidRPr="00434A83" w:rsidRDefault="00434A83" w:rsidP="00434A83">
      <w:pPr>
        <w:pStyle w:val="Bullets"/>
        <w:numPr>
          <w:ilvl w:val="1"/>
          <w:numId w:val="6"/>
        </w:numPr>
        <w:rPr>
          <w:i/>
        </w:rPr>
      </w:pPr>
      <w:r>
        <w:t>Organic Solvents</w:t>
      </w:r>
    </w:p>
    <w:p w:rsidR="00595A31" w:rsidRPr="00EA5234" w:rsidRDefault="00595A31" w:rsidP="00595A31">
      <w:pPr>
        <w:pStyle w:val="Bullets"/>
        <w:numPr>
          <w:ilvl w:val="2"/>
          <w:numId w:val="6"/>
        </w:numPr>
        <w:rPr>
          <w:i/>
        </w:rPr>
      </w:pPr>
      <w:r>
        <w:t>Immerse the reaction zone of the test</w:t>
      </w:r>
      <w:r w:rsidR="005658C2">
        <w:t xml:space="preserve"> strip in the sample for 1 second</w:t>
      </w:r>
      <w:r>
        <w:t xml:space="preserve">. </w:t>
      </w:r>
    </w:p>
    <w:p w:rsidR="00595A31" w:rsidRPr="00595A31" w:rsidRDefault="00595A31" w:rsidP="00595A31">
      <w:pPr>
        <w:pStyle w:val="Bullets"/>
        <w:numPr>
          <w:ilvl w:val="2"/>
          <w:numId w:val="6"/>
        </w:numPr>
        <w:rPr>
          <w:i/>
        </w:rPr>
      </w:pPr>
      <w:r>
        <w:t>Allow excess liquid to drip off the end of the test strip.</w:t>
      </w:r>
    </w:p>
    <w:p w:rsidR="00595A31" w:rsidRPr="00EA5234" w:rsidRDefault="00595A31" w:rsidP="00595A31">
      <w:pPr>
        <w:pStyle w:val="Bullets"/>
        <w:numPr>
          <w:ilvl w:val="2"/>
          <w:numId w:val="6"/>
        </w:numPr>
        <w:rPr>
          <w:i/>
        </w:rPr>
      </w:pPr>
      <w:r>
        <w:t xml:space="preserve">After the solvent has evaporated, humidify the reaction zone with a drop of distilled water and allow the excess to drip off the strip. </w:t>
      </w:r>
    </w:p>
    <w:p w:rsidR="00595A31" w:rsidRPr="00EA5234" w:rsidRDefault="00595A31" w:rsidP="00595A31">
      <w:pPr>
        <w:pStyle w:val="Bullets"/>
        <w:numPr>
          <w:ilvl w:val="2"/>
          <w:numId w:val="6"/>
        </w:numPr>
        <w:rPr>
          <w:i/>
        </w:rPr>
      </w:pPr>
      <w:r>
        <w:t xml:space="preserve">Gently fan the test strip by waving it back and forth in the hood. After about </w:t>
      </w:r>
      <w:r w:rsidR="005658C2">
        <w:t>1</w:t>
      </w:r>
      <w:r>
        <w:t xml:space="preserve">5 seconds the reaction zone should have changed color according to the peroxide concentration. </w:t>
      </w:r>
    </w:p>
    <w:p w:rsidR="004367BC" w:rsidRPr="00BE50A2" w:rsidRDefault="00595A31" w:rsidP="004367BC">
      <w:pPr>
        <w:pStyle w:val="Bullets"/>
        <w:numPr>
          <w:ilvl w:val="2"/>
          <w:numId w:val="6"/>
        </w:numPr>
        <w:rPr>
          <w:i/>
        </w:rPr>
      </w:pPr>
      <w:r>
        <w:t>Read the peroxide concentration from the corresponding color on the scale.</w:t>
      </w:r>
    </w:p>
    <w:p w:rsidR="00BE50A2" w:rsidRPr="00183D16" w:rsidRDefault="00BE50A2" w:rsidP="00BE50A2">
      <w:pPr>
        <w:pStyle w:val="Bullets"/>
        <w:numPr>
          <w:ilvl w:val="2"/>
          <w:numId w:val="6"/>
        </w:numPr>
        <w:rPr>
          <w:i/>
        </w:rPr>
      </w:pPr>
      <w:r>
        <w:t>Record concentration on the special Peroxide Formers Label associated with the chemical container by marki</w:t>
      </w:r>
      <w:r w:rsidR="005658C2">
        <w:t xml:space="preserve">ng “Greater than or equal to 5 mg/l” or “Less than 5 </w:t>
      </w:r>
      <w:r>
        <w:t xml:space="preserve">mg/l.” </w:t>
      </w:r>
    </w:p>
    <w:p w:rsidR="00183D16" w:rsidRPr="00AE56F8" w:rsidRDefault="00183D16" w:rsidP="00183D16">
      <w:pPr>
        <w:pStyle w:val="Bullets"/>
        <w:numPr>
          <w:ilvl w:val="2"/>
          <w:numId w:val="6"/>
        </w:numPr>
        <w:rPr>
          <w:b/>
          <w:i/>
        </w:rPr>
      </w:pPr>
      <w:r w:rsidRPr="00183D16">
        <w:rPr>
          <w:b/>
        </w:rPr>
        <w:t>If the peroxide concentration</w:t>
      </w:r>
      <w:r w:rsidR="005658C2">
        <w:rPr>
          <w:b/>
        </w:rPr>
        <w:t xml:space="preserve"> is greater than or equal to 5 </w:t>
      </w:r>
      <w:r w:rsidRPr="00183D16">
        <w:rPr>
          <w:b/>
        </w:rPr>
        <w:t xml:space="preserve">mg/l, the chemical is to be disposed of as soon as possible. </w:t>
      </w:r>
    </w:p>
    <w:p w:rsidR="00AE56F8" w:rsidRPr="00183D16" w:rsidRDefault="00AE56F8" w:rsidP="00183D16">
      <w:pPr>
        <w:pStyle w:val="Bullets"/>
        <w:numPr>
          <w:ilvl w:val="2"/>
          <w:numId w:val="6"/>
        </w:numPr>
        <w:rPr>
          <w:b/>
          <w:i/>
        </w:rPr>
      </w:pPr>
      <w:r>
        <w:t>Place used strips in with regular trash.</w:t>
      </w:r>
    </w:p>
    <w:p w:rsidR="00183D16" w:rsidRPr="00346196" w:rsidRDefault="00183D16" w:rsidP="00183D16">
      <w:pPr>
        <w:pStyle w:val="Bullets"/>
        <w:numPr>
          <w:ilvl w:val="0"/>
          <w:numId w:val="0"/>
        </w:numPr>
        <w:ind w:left="2160"/>
        <w:rPr>
          <w:i/>
        </w:rPr>
      </w:pPr>
    </w:p>
    <w:p w:rsidR="00346196" w:rsidRDefault="00346196" w:rsidP="00346196">
      <w:pPr>
        <w:pStyle w:val="Bullets"/>
        <w:numPr>
          <w:ilvl w:val="0"/>
          <w:numId w:val="0"/>
        </w:numPr>
        <w:ind w:left="720" w:hanging="720"/>
      </w:pPr>
    </w:p>
    <w:p w:rsidR="00346196" w:rsidRDefault="00346196" w:rsidP="00346196">
      <w:pPr>
        <w:pStyle w:val="Bullets"/>
        <w:numPr>
          <w:ilvl w:val="0"/>
          <w:numId w:val="0"/>
        </w:numPr>
        <w:ind w:left="720" w:hanging="720"/>
      </w:pPr>
    </w:p>
    <w:p w:rsidR="00346196" w:rsidRDefault="00346196" w:rsidP="00346196">
      <w:pPr>
        <w:pStyle w:val="Bullets"/>
        <w:numPr>
          <w:ilvl w:val="0"/>
          <w:numId w:val="0"/>
        </w:numPr>
        <w:ind w:left="720" w:hanging="720"/>
      </w:pPr>
    </w:p>
    <w:p w:rsidR="00A04D5E" w:rsidRDefault="00A04D5E">
      <w:r>
        <w:br w:type="page"/>
      </w:r>
    </w:p>
    <w:p w:rsidR="00C96F6B" w:rsidRDefault="00203C56" w:rsidP="00C96F6B">
      <w:pPr>
        <w:pStyle w:val="Bullets"/>
        <w:tabs>
          <w:tab w:val="clear" w:pos="720"/>
        </w:tabs>
      </w:pPr>
      <w:r>
        <w:rPr>
          <w:i/>
        </w:rPr>
        <w:lastRenderedPageBreak/>
        <w:t xml:space="preserve">Appendices </w:t>
      </w:r>
    </w:p>
    <w:p w:rsidR="00C96F6B" w:rsidRDefault="00CE08D1" w:rsidP="00C96F6B">
      <w:pPr>
        <w:pStyle w:val="Bullets"/>
        <w:numPr>
          <w:ilvl w:val="1"/>
          <w:numId w:val="6"/>
        </w:numPr>
      </w:pPr>
      <w:r>
        <w:t xml:space="preserve">Appendix 1 – QUANTOFIX Peroxide 25 </w:t>
      </w:r>
      <w:r w:rsidR="007F1E0C" w:rsidRPr="00346196">
        <w:t>Test Document</w:t>
      </w:r>
      <w:r w:rsidR="00C96F6B">
        <w:t xml:space="preserve"> (</w:t>
      </w:r>
      <w:r w:rsidR="00C96F6B" w:rsidRPr="00C96F6B">
        <w:t>Q:\EMS\EMS SOGs\Health and Safety\Peroxide Formers</w:t>
      </w:r>
      <w:r w:rsidR="009457A1">
        <w:t>)</w:t>
      </w:r>
    </w:p>
    <w:p w:rsidR="009457A1" w:rsidRDefault="009457A1" w:rsidP="009457A1">
      <w:pPr>
        <w:pStyle w:val="Bullets"/>
        <w:numPr>
          <w:ilvl w:val="0"/>
          <w:numId w:val="0"/>
        </w:numPr>
        <w:ind w:left="720"/>
      </w:pPr>
    </w:p>
    <w:p w:rsidR="009457A1" w:rsidRDefault="009457A1" w:rsidP="009457A1">
      <w:pPr>
        <w:pStyle w:val="Bullets"/>
        <w:numPr>
          <w:ilvl w:val="0"/>
          <w:numId w:val="0"/>
        </w:numPr>
      </w:pPr>
    </w:p>
    <w:p w:rsidR="00C96F6B" w:rsidRDefault="009457A1" w:rsidP="00AE56F8">
      <w:pPr>
        <w:pStyle w:val="Bullets"/>
        <w:numPr>
          <w:ilvl w:val="0"/>
          <w:numId w:val="0"/>
        </w:numPr>
        <w:ind w:left="-900"/>
      </w:pPr>
      <w:r w:rsidRPr="009457A1">
        <w:rPr>
          <w:noProof/>
          <w:lang w:eastAsia="en-US"/>
        </w:rPr>
        <w:drawing>
          <wp:inline distT="0" distB="0" distL="0" distR="0">
            <wp:extent cx="7269793" cy="5390731"/>
            <wp:effectExtent l="0" t="0" r="762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698" cy="540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A1" w:rsidRDefault="009457A1">
      <w:r>
        <w:br w:type="page"/>
      </w:r>
    </w:p>
    <w:p w:rsidR="007F1E0C" w:rsidRPr="00EC20E2" w:rsidRDefault="007F1E0C" w:rsidP="00EC20E2">
      <w:pPr>
        <w:pStyle w:val="Bullets"/>
        <w:numPr>
          <w:ilvl w:val="1"/>
          <w:numId w:val="6"/>
        </w:numPr>
      </w:pPr>
      <w:r w:rsidRPr="00EC20E2">
        <w:lastRenderedPageBreak/>
        <w:t xml:space="preserve">Appendix 2 – Peroxide Former Labels </w:t>
      </w:r>
    </w:p>
    <w:p w:rsidR="00EC20E2" w:rsidRDefault="00EC20E2" w:rsidP="00EC20E2">
      <w:pPr>
        <w:pStyle w:val="Bullets"/>
        <w:numPr>
          <w:ilvl w:val="0"/>
          <w:numId w:val="0"/>
        </w:numPr>
        <w:ind w:left="1440"/>
      </w:pPr>
    </w:p>
    <w:p w:rsidR="00EC20E2" w:rsidRPr="000E0475" w:rsidRDefault="000E0475" w:rsidP="000E0475">
      <w:pPr>
        <w:pStyle w:val="Bullets"/>
        <w:numPr>
          <w:ilvl w:val="0"/>
          <w:numId w:val="0"/>
        </w:numPr>
        <w:ind w:left="720"/>
        <w:rPr>
          <w:b/>
          <w:u w:val="single"/>
        </w:rPr>
      </w:pPr>
      <w:r>
        <w:rPr>
          <w:b/>
          <w:u w:val="single"/>
        </w:rPr>
        <w:t>3-</w:t>
      </w:r>
      <w:r w:rsidRPr="000E0475">
        <w:rPr>
          <w:b/>
          <w:u w:val="single"/>
        </w:rPr>
        <w:t>Month Peroxide Former Label</w:t>
      </w:r>
    </w:p>
    <w:p w:rsidR="00EC20E2" w:rsidRDefault="000E0475" w:rsidP="00EC20E2">
      <w:pPr>
        <w:pStyle w:val="Bullets"/>
        <w:numPr>
          <w:ilvl w:val="0"/>
          <w:numId w:val="0"/>
        </w:numPr>
        <w:ind w:left="720" w:hanging="720"/>
      </w:pPr>
      <w:r w:rsidRPr="000E0475">
        <w:rPr>
          <w:noProof/>
          <w:lang w:eastAsia="en-US"/>
        </w:rPr>
        <w:drawing>
          <wp:inline distT="0" distB="0" distL="0" distR="0">
            <wp:extent cx="4352925" cy="56806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977" cy="570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475" w:rsidRDefault="000E0475" w:rsidP="00EC20E2">
      <w:pPr>
        <w:pStyle w:val="Bullets"/>
        <w:numPr>
          <w:ilvl w:val="0"/>
          <w:numId w:val="0"/>
        </w:numPr>
        <w:ind w:left="720" w:hanging="720"/>
      </w:pPr>
    </w:p>
    <w:p w:rsidR="000E0475" w:rsidRDefault="000E0475">
      <w:r>
        <w:br w:type="page"/>
      </w:r>
    </w:p>
    <w:p w:rsidR="000E0475" w:rsidRDefault="000E0475" w:rsidP="00EC20E2">
      <w:pPr>
        <w:pStyle w:val="Bullets"/>
        <w:numPr>
          <w:ilvl w:val="0"/>
          <w:numId w:val="0"/>
        </w:numPr>
        <w:ind w:left="720" w:hanging="720"/>
      </w:pPr>
    </w:p>
    <w:p w:rsidR="000E0475" w:rsidRDefault="000E0475" w:rsidP="000E0475">
      <w:pPr>
        <w:pStyle w:val="Bullets"/>
        <w:numPr>
          <w:ilvl w:val="0"/>
          <w:numId w:val="0"/>
        </w:numPr>
        <w:ind w:left="720"/>
        <w:rPr>
          <w:b/>
          <w:u w:val="single"/>
        </w:rPr>
      </w:pPr>
      <w:r>
        <w:rPr>
          <w:b/>
          <w:u w:val="single"/>
        </w:rPr>
        <w:t>6-</w:t>
      </w:r>
      <w:r w:rsidRPr="000E0475">
        <w:rPr>
          <w:b/>
          <w:u w:val="single"/>
        </w:rPr>
        <w:t>Month Peroxide Former Label</w:t>
      </w:r>
    </w:p>
    <w:p w:rsidR="000E0475" w:rsidRPr="000E0475" w:rsidRDefault="000E0475" w:rsidP="000E0475">
      <w:pPr>
        <w:pStyle w:val="Bullets"/>
        <w:numPr>
          <w:ilvl w:val="0"/>
          <w:numId w:val="0"/>
        </w:numPr>
        <w:ind w:left="720"/>
        <w:rPr>
          <w:b/>
          <w:u w:val="single"/>
        </w:rPr>
      </w:pPr>
    </w:p>
    <w:p w:rsidR="000E0475" w:rsidRDefault="000E0475" w:rsidP="000E0475">
      <w:pPr>
        <w:pStyle w:val="Bullets"/>
        <w:numPr>
          <w:ilvl w:val="0"/>
          <w:numId w:val="0"/>
        </w:numPr>
      </w:pPr>
      <w:r w:rsidRPr="000E0475">
        <w:rPr>
          <w:noProof/>
          <w:lang w:eastAsia="en-US"/>
        </w:rPr>
        <w:drawing>
          <wp:inline distT="0" distB="0" distL="0" distR="0">
            <wp:extent cx="4476750" cy="521949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91" cy="523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475" w:rsidSect="00346196">
      <w:pgSz w:w="12240" w:h="15840"/>
      <w:pgMar w:top="1440" w:right="126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F8" w:rsidRDefault="007717F8">
      <w:r>
        <w:separator/>
      </w:r>
    </w:p>
  </w:endnote>
  <w:endnote w:type="continuationSeparator" w:id="0">
    <w:p w:rsidR="007717F8" w:rsidRDefault="0077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F8" w:rsidRDefault="007717F8">
      <w:r>
        <w:separator/>
      </w:r>
    </w:p>
  </w:footnote>
  <w:footnote w:type="continuationSeparator" w:id="0">
    <w:p w:rsidR="007717F8" w:rsidRDefault="0077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41"/>
    <w:multiLevelType w:val="multilevel"/>
    <w:tmpl w:val="BE846F5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6957DAD"/>
    <w:multiLevelType w:val="hybridMultilevel"/>
    <w:tmpl w:val="39A6225A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B0F0AEE"/>
    <w:multiLevelType w:val="multilevel"/>
    <w:tmpl w:val="BE846F5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133CF4"/>
    <w:multiLevelType w:val="multilevel"/>
    <w:tmpl w:val="BE846F5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4A72821"/>
    <w:multiLevelType w:val="multilevel"/>
    <w:tmpl w:val="FB3CB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D41A59"/>
    <w:multiLevelType w:val="hybridMultilevel"/>
    <w:tmpl w:val="FB3CBB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5681EB2"/>
    <w:multiLevelType w:val="hybridMultilevel"/>
    <w:tmpl w:val="A192DB3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E981540"/>
    <w:multiLevelType w:val="hybridMultilevel"/>
    <w:tmpl w:val="C31A6C18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2EA4EF4"/>
    <w:multiLevelType w:val="multilevel"/>
    <w:tmpl w:val="B81CBAD6"/>
    <w:lvl w:ilvl="0">
      <w:start w:val="1"/>
      <w:numFmt w:val="decimal"/>
      <w:pStyle w:val="Bullets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BE"/>
    <w:rsid w:val="00003090"/>
    <w:rsid w:val="00015C1E"/>
    <w:rsid w:val="0003626E"/>
    <w:rsid w:val="00037BAB"/>
    <w:rsid w:val="000434DD"/>
    <w:rsid w:val="000623F3"/>
    <w:rsid w:val="0006338C"/>
    <w:rsid w:val="00072819"/>
    <w:rsid w:val="000734CE"/>
    <w:rsid w:val="00082734"/>
    <w:rsid w:val="000830F7"/>
    <w:rsid w:val="000858E8"/>
    <w:rsid w:val="000936E7"/>
    <w:rsid w:val="000B4712"/>
    <w:rsid w:val="000C2A18"/>
    <w:rsid w:val="000C3BA6"/>
    <w:rsid w:val="000C5298"/>
    <w:rsid w:val="000C5452"/>
    <w:rsid w:val="000D6D9C"/>
    <w:rsid w:val="000E0475"/>
    <w:rsid w:val="000E3300"/>
    <w:rsid w:val="000E4884"/>
    <w:rsid w:val="000F7B27"/>
    <w:rsid w:val="000F7CF8"/>
    <w:rsid w:val="00101BC3"/>
    <w:rsid w:val="00103891"/>
    <w:rsid w:val="00104DED"/>
    <w:rsid w:val="00113BAE"/>
    <w:rsid w:val="001258A8"/>
    <w:rsid w:val="00126CC9"/>
    <w:rsid w:val="00131BAA"/>
    <w:rsid w:val="001324A3"/>
    <w:rsid w:val="0013570E"/>
    <w:rsid w:val="0017125C"/>
    <w:rsid w:val="00171961"/>
    <w:rsid w:val="00172943"/>
    <w:rsid w:val="00183D16"/>
    <w:rsid w:val="001A0AC0"/>
    <w:rsid w:val="001B5584"/>
    <w:rsid w:val="001D0413"/>
    <w:rsid w:val="001D12D9"/>
    <w:rsid w:val="001D23AE"/>
    <w:rsid w:val="001E1EAC"/>
    <w:rsid w:val="001E6CF2"/>
    <w:rsid w:val="001F39B4"/>
    <w:rsid w:val="00201C06"/>
    <w:rsid w:val="00203C56"/>
    <w:rsid w:val="00210EB4"/>
    <w:rsid w:val="00213AC2"/>
    <w:rsid w:val="00213B68"/>
    <w:rsid w:val="00214FF6"/>
    <w:rsid w:val="002273DF"/>
    <w:rsid w:val="002303CE"/>
    <w:rsid w:val="00231860"/>
    <w:rsid w:val="00231DEA"/>
    <w:rsid w:val="002374C4"/>
    <w:rsid w:val="002472FC"/>
    <w:rsid w:val="002603D5"/>
    <w:rsid w:val="00267D68"/>
    <w:rsid w:val="00272213"/>
    <w:rsid w:val="00273A9A"/>
    <w:rsid w:val="00277137"/>
    <w:rsid w:val="00284412"/>
    <w:rsid w:val="002855C8"/>
    <w:rsid w:val="00285F38"/>
    <w:rsid w:val="00286103"/>
    <w:rsid w:val="002928BE"/>
    <w:rsid w:val="002969B6"/>
    <w:rsid w:val="002A14E3"/>
    <w:rsid w:val="002A163A"/>
    <w:rsid w:val="002A30FE"/>
    <w:rsid w:val="002B0F98"/>
    <w:rsid w:val="002C6D23"/>
    <w:rsid w:val="002D27A3"/>
    <w:rsid w:val="002E0DF7"/>
    <w:rsid w:val="002F14AA"/>
    <w:rsid w:val="003047FA"/>
    <w:rsid w:val="00314885"/>
    <w:rsid w:val="003261C8"/>
    <w:rsid w:val="0032649E"/>
    <w:rsid w:val="00336972"/>
    <w:rsid w:val="00346196"/>
    <w:rsid w:val="00356BF2"/>
    <w:rsid w:val="00376180"/>
    <w:rsid w:val="00386AAD"/>
    <w:rsid w:val="00387E5D"/>
    <w:rsid w:val="0039784A"/>
    <w:rsid w:val="003A4598"/>
    <w:rsid w:val="003B3B84"/>
    <w:rsid w:val="003C5757"/>
    <w:rsid w:val="003C6BE0"/>
    <w:rsid w:val="003D4D55"/>
    <w:rsid w:val="003E00CA"/>
    <w:rsid w:val="003E5828"/>
    <w:rsid w:val="003E7D1A"/>
    <w:rsid w:val="0040166C"/>
    <w:rsid w:val="00412AEA"/>
    <w:rsid w:val="0042212F"/>
    <w:rsid w:val="004257D5"/>
    <w:rsid w:val="00425F7D"/>
    <w:rsid w:val="00430866"/>
    <w:rsid w:val="004310BB"/>
    <w:rsid w:val="00431A5E"/>
    <w:rsid w:val="00432E11"/>
    <w:rsid w:val="00433184"/>
    <w:rsid w:val="00433868"/>
    <w:rsid w:val="00434A83"/>
    <w:rsid w:val="00434EBB"/>
    <w:rsid w:val="004355AC"/>
    <w:rsid w:val="004367BC"/>
    <w:rsid w:val="00443B95"/>
    <w:rsid w:val="00455567"/>
    <w:rsid w:val="00457864"/>
    <w:rsid w:val="004669FD"/>
    <w:rsid w:val="00470042"/>
    <w:rsid w:val="00470490"/>
    <w:rsid w:val="00477545"/>
    <w:rsid w:val="00490868"/>
    <w:rsid w:val="00492035"/>
    <w:rsid w:val="004974F1"/>
    <w:rsid w:val="004A38F1"/>
    <w:rsid w:val="004A3EAF"/>
    <w:rsid w:val="004D4EED"/>
    <w:rsid w:val="004E5861"/>
    <w:rsid w:val="004E7A66"/>
    <w:rsid w:val="004F14A9"/>
    <w:rsid w:val="004F1F48"/>
    <w:rsid w:val="004F5F06"/>
    <w:rsid w:val="004F6FEB"/>
    <w:rsid w:val="0050348A"/>
    <w:rsid w:val="00511730"/>
    <w:rsid w:val="00513E59"/>
    <w:rsid w:val="0051786F"/>
    <w:rsid w:val="00520ECE"/>
    <w:rsid w:val="00523FD0"/>
    <w:rsid w:val="00530CFA"/>
    <w:rsid w:val="0053290A"/>
    <w:rsid w:val="00537413"/>
    <w:rsid w:val="00537825"/>
    <w:rsid w:val="005438E6"/>
    <w:rsid w:val="00551C99"/>
    <w:rsid w:val="0055480A"/>
    <w:rsid w:val="005552C1"/>
    <w:rsid w:val="005573A8"/>
    <w:rsid w:val="005574B6"/>
    <w:rsid w:val="005658C2"/>
    <w:rsid w:val="0057102D"/>
    <w:rsid w:val="00575B64"/>
    <w:rsid w:val="00576526"/>
    <w:rsid w:val="0058235F"/>
    <w:rsid w:val="005917CF"/>
    <w:rsid w:val="005922B9"/>
    <w:rsid w:val="00595A31"/>
    <w:rsid w:val="005A0F71"/>
    <w:rsid w:val="005C3B13"/>
    <w:rsid w:val="005C52C2"/>
    <w:rsid w:val="005C5F86"/>
    <w:rsid w:val="005F279B"/>
    <w:rsid w:val="005F32A7"/>
    <w:rsid w:val="006211CD"/>
    <w:rsid w:val="0062277E"/>
    <w:rsid w:val="00627B10"/>
    <w:rsid w:val="006328D3"/>
    <w:rsid w:val="006445C3"/>
    <w:rsid w:val="00647CB1"/>
    <w:rsid w:val="006545DF"/>
    <w:rsid w:val="0065467B"/>
    <w:rsid w:val="00661983"/>
    <w:rsid w:val="00665410"/>
    <w:rsid w:val="00667D1C"/>
    <w:rsid w:val="0067161A"/>
    <w:rsid w:val="00673DCF"/>
    <w:rsid w:val="00676748"/>
    <w:rsid w:val="00684A95"/>
    <w:rsid w:val="0069215C"/>
    <w:rsid w:val="006922CD"/>
    <w:rsid w:val="00695D28"/>
    <w:rsid w:val="006A25D7"/>
    <w:rsid w:val="006A382E"/>
    <w:rsid w:val="006A3BF6"/>
    <w:rsid w:val="006A520E"/>
    <w:rsid w:val="006A5F0F"/>
    <w:rsid w:val="006A72AA"/>
    <w:rsid w:val="006A7D4B"/>
    <w:rsid w:val="006B3FBF"/>
    <w:rsid w:val="006C4DC5"/>
    <w:rsid w:val="006C681A"/>
    <w:rsid w:val="006D3CD3"/>
    <w:rsid w:val="006D5E8F"/>
    <w:rsid w:val="006D7500"/>
    <w:rsid w:val="006F25CB"/>
    <w:rsid w:val="0070568A"/>
    <w:rsid w:val="00705D86"/>
    <w:rsid w:val="00707A76"/>
    <w:rsid w:val="00712436"/>
    <w:rsid w:val="00714397"/>
    <w:rsid w:val="00714A55"/>
    <w:rsid w:val="00733B7E"/>
    <w:rsid w:val="00734E61"/>
    <w:rsid w:val="00735514"/>
    <w:rsid w:val="00735EF6"/>
    <w:rsid w:val="00736E4F"/>
    <w:rsid w:val="007437D4"/>
    <w:rsid w:val="00746C38"/>
    <w:rsid w:val="007568CA"/>
    <w:rsid w:val="0076791B"/>
    <w:rsid w:val="007679BF"/>
    <w:rsid w:val="007717F8"/>
    <w:rsid w:val="00774A8E"/>
    <w:rsid w:val="0078000B"/>
    <w:rsid w:val="00791018"/>
    <w:rsid w:val="007A1A24"/>
    <w:rsid w:val="007A2FC6"/>
    <w:rsid w:val="007B3797"/>
    <w:rsid w:val="007B3A5B"/>
    <w:rsid w:val="007D074B"/>
    <w:rsid w:val="007E1189"/>
    <w:rsid w:val="007E1259"/>
    <w:rsid w:val="007F1E0C"/>
    <w:rsid w:val="007F24A1"/>
    <w:rsid w:val="007F31FA"/>
    <w:rsid w:val="007F70F0"/>
    <w:rsid w:val="008018EA"/>
    <w:rsid w:val="00802820"/>
    <w:rsid w:val="00805045"/>
    <w:rsid w:val="008101AA"/>
    <w:rsid w:val="0081249E"/>
    <w:rsid w:val="008156DF"/>
    <w:rsid w:val="00815EE2"/>
    <w:rsid w:val="00823A93"/>
    <w:rsid w:val="00825232"/>
    <w:rsid w:val="008276BB"/>
    <w:rsid w:val="00830C50"/>
    <w:rsid w:val="00833A2E"/>
    <w:rsid w:val="00834FA1"/>
    <w:rsid w:val="0084028C"/>
    <w:rsid w:val="008515C3"/>
    <w:rsid w:val="0085680F"/>
    <w:rsid w:val="00857750"/>
    <w:rsid w:val="0087427A"/>
    <w:rsid w:val="00886DD9"/>
    <w:rsid w:val="008A16AC"/>
    <w:rsid w:val="008B04F5"/>
    <w:rsid w:val="008B51BD"/>
    <w:rsid w:val="008B54C9"/>
    <w:rsid w:val="008C34E3"/>
    <w:rsid w:val="008C413B"/>
    <w:rsid w:val="008D215D"/>
    <w:rsid w:val="008D2457"/>
    <w:rsid w:val="008E14D5"/>
    <w:rsid w:val="008E48A2"/>
    <w:rsid w:val="008E52D2"/>
    <w:rsid w:val="008F5900"/>
    <w:rsid w:val="00900FF5"/>
    <w:rsid w:val="00903308"/>
    <w:rsid w:val="00904324"/>
    <w:rsid w:val="009043DD"/>
    <w:rsid w:val="0091316D"/>
    <w:rsid w:val="00913A25"/>
    <w:rsid w:val="009177F4"/>
    <w:rsid w:val="009239D0"/>
    <w:rsid w:val="00924109"/>
    <w:rsid w:val="0093531F"/>
    <w:rsid w:val="009457A1"/>
    <w:rsid w:val="0094755F"/>
    <w:rsid w:val="009530FF"/>
    <w:rsid w:val="009567F9"/>
    <w:rsid w:val="00981975"/>
    <w:rsid w:val="00982774"/>
    <w:rsid w:val="0098345D"/>
    <w:rsid w:val="009849D4"/>
    <w:rsid w:val="00985ACA"/>
    <w:rsid w:val="0098737E"/>
    <w:rsid w:val="00990DA5"/>
    <w:rsid w:val="00993A72"/>
    <w:rsid w:val="009A626A"/>
    <w:rsid w:val="009B6103"/>
    <w:rsid w:val="009C51CC"/>
    <w:rsid w:val="009C59E6"/>
    <w:rsid w:val="009C5AA4"/>
    <w:rsid w:val="009D41F1"/>
    <w:rsid w:val="009E114B"/>
    <w:rsid w:val="009E2E08"/>
    <w:rsid w:val="009F38B8"/>
    <w:rsid w:val="009F647F"/>
    <w:rsid w:val="009F7255"/>
    <w:rsid w:val="00A04D5E"/>
    <w:rsid w:val="00A14DD7"/>
    <w:rsid w:val="00A201C1"/>
    <w:rsid w:val="00A27AD6"/>
    <w:rsid w:val="00A3674B"/>
    <w:rsid w:val="00A44D20"/>
    <w:rsid w:val="00A4525B"/>
    <w:rsid w:val="00A469C7"/>
    <w:rsid w:val="00A644D4"/>
    <w:rsid w:val="00A65C80"/>
    <w:rsid w:val="00A73F32"/>
    <w:rsid w:val="00AB78E4"/>
    <w:rsid w:val="00AC1801"/>
    <w:rsid w:val="00AC7031"/>
    <w:rsid w:val="00AD6774"/>
    <w:rsid w:val="00AD72E0"/>
    <w:rsid w:val="00AE33BE"/>
    <w:rsid w:val="00AE53D5"/>
    <w:rsid w:val="00AE56F8"/>
    <w:rsid w:val="00AF150A"/>
    <w:rsid w:val="00AF2C05"/>
    <w:rsid w:val="00AF4B8E"/>
    <w:rsid w:val="00AF4EF4"/>
    <w:rsid w:val="00B222D6"/>
    <w:rsid w:val="00B24CD7"/>
    <w:rsid w:val="00B2775B"/>
    <w:rsid w:val="00B35236"/>
    <w:rsid w:val="00B35431"/>
    <w:rsid w:val="00B37753"/>
    <w:rsid w:val="00B41642"/>
    <w:rsid w:val="00B447CB"/>
    <w:rsid w:val="00B4798B"/>
    <w:rsid w:val="00B564AF"/>
    <w:rsid w:val="00B565A1"/>
    <w:rsid w:val="00B833AF"/>
    <w:rsid w:val="00B8522E"/>
    <w:rsid w:val="00B8679E"/>
    <w:rsid w:val="00BA1DB1"/>
    <w:rsid w:val="00BA6127"/>
    <w:rsid w:val="00BB0455"/>
    <w:rsid w:val="00BC2521"/>
    <w:rsid w:val="00BD4785"/>
    <w:rsid w:val="00BE19C6"/>
    <w:rsid w:val="00BE50A2"/>
    <w:rsid w:val="00BE68C3"/>
    <w:rsid w:val="00BE6D99"/>
    <w:rsid w:val="00C009B1"/>
    <w:rsid w:val="00C07537"/>
    <w:rsid w:val="00C07FBB"/>
    <w:rsid w:val="00C10DCF"/>
    <w:rsid w:val="00C14C75"/>
    <w:rsid w:val="00C16D3C"/>
    <w:rsid w:val="00C21D57"/>
    <w:rsid w:val="00C247AE"/>
    <w:rsid w:val="00C31B84"/>
    <w:rsid w:val="00C31BE8"/>
    <w:rsid w:val="00C32773"/>
    <w:rsid w:val="00C35D3E"/>
    <w:rsid w:val="00C41157"/>
    <w:rsid w:val="00C4598D"/>
    <w:rsid w:val="00C56BBD"/>
    <w:rsid w:val="00C709C1"/>
    <w:rsid w:val="00C803C4"/>
    <w:rsid w:val="00C872E0"/>
    <w:rsid w:val="00C87888"/>
    <w:rsid w:val="00C906E5"/>
    <w:rsid w:val="00C94B80"/>
    <w:rsid w:val="00C96F6B"/>
    <w:rsid w:val="00CA426E"/>
    <w:rsid w:val="00CA5956"/>
    <w:rsid w:val="00CA6EFE"/>
    <w:rsid w:val="00CC1578"/>
    <w:rsid w:val="00CC3F0D"/>
    <w:rsid w:val="00CC4501"/>
    <w:rsid w:val="00CD3A9B"/>
    <w:rsid w:val="00CD7C47"/>
    <w:rsid w:val="00CE08D1"/>
    <w:rsid w:val="00CE25A5"/>
    <w:rsid w:val="00CE5861"/>
    <w:rsid w:val="00CE6B85"/>
    <w:rsid w:val="00CE6ED6"/>
    <w:rsid w:val="00CF6B7C"/>
    <w:rsid w:val="00D03673"/>
    <w:rsid w:val="00D07979"/>
    <w:rsid w:val="00D15A2B"/>
    <w:rsid w:val="00D23660"/>
    <w:rsid w:val="00D27411"/>
    <w:rsid w:val="00D27967"/>
    <w:rsid w:val="00D30E9A"/>
    <w:rsid w:val="00D46323"/>
    <w:rsid w:val="00D47A61"/>
    <w:rsid w:val="00D54486"/>
    <w:rsid w:val="00D57ED3"/>
    <w:rsid w:val="00D6306B"/>
    <w:rsid w:val="00D679D5"/>
    <w:rsid w:val="00D72B8A"/>
    <w:rsid w:val="00D90E0A"/>
    <w:rsid w:val="00D93014"/>
    <w:rsid w:val="00DA081E"/>
    <w:rsid w:val="00DA4EAF"/>
    <w:rsid w:val="00DA69F6"/>
    <w:rsid w:val="00DD44C1"/>
    <w:rsid w:val="00DE5008"/>
    <w:rsid w:val="00DF7D8B"/>
    <w:rsid w:val="00E07B94"/>
    <w:rsid w:val="00E1249C"/>
    <w:rsid w:val="00E51462"/>
    <w:rsid w:val="00E546DE"/>
    <w:rsid w:val="00E5650C"/>
    <w:rsid w:val="00E56DDE"/>
    <w:rsid w:val="00E60863"/>
    <w:rsid w:val="00E6092B"/>
    <w:rsid w:val="00E61C67"/>
    <w:rsid w:val="00E64123"/>
    <w:rsid w:val="00E669B7"/>
    <w:rsid w:val="00E719B4"/>
    <w:rsid w:val="00E76D66"/>
    <w:rsid w:val="00E80CC2"/>
    <w:rsid w:val="00E82A69"/>
    <w:rsid w:val="00E94A89"/>
    <w:rsid w:val="00E97CAE"/>
    <w:rsid w:val="00EA5234"/>
    <w:rsid w:val="00EA6769"/>
    <w:rsid w:val="00EA712F"/>
    <w:rsid w:val="00EB347F"/>
    <w:rsid w:val="00EC20E2"/>
    <w:rsid w:val="00EC36FC"/>
    <w:rsid w:val="00EC3DFD"/>
    <w:rsid w:val="00EC64F6"/>
    <w:rsid w:val="00ED002B"/>
    <w:rsid w:val="00EE77D0"/>
    <w:rsid w:val="00EF007E"/>
    <w:rsid w:val="00F05ED8"/>
    <w:rsid w:val="00F1216C"/>
    <w:rsid w:val="00F132C0"/>
    <w:rsid w:val="00F16C40"/>
    <w:rsid w:val="00F24FAE"/>
    <w:rsid w:val="00F30319"/>
    <w:rsid w:val="00F3199B"/>
    <w:rsid w:val="00F3460E"/>
    <w:rsid w:val="00F445EA"/>
    <w:rsid w:val="00F47D10"/>
    <w:rsid w:val="00F53D9F"/>
    <w:rsid w:val="00F65BD8"/>
    <w:rsid w:val="00F678E1"/>
    <w:rsid w:val="00F71766"/>
    <w:rsid w:val="00F83C11"/>
    <w:rsid w:val="00F87AAF"/>
    <w:rsid w:val="00F87D02"/>
    <w:rsid w:val="00F93B4F"/>
    <w:rsid w:val="00F942CD"/>
    <w:rsid w:val="00FA3119"/>
    <w:rsid w:val="00FB0521"/>
    <w:rsid w:val="00FB462D"/>
    <w:rsid w:val="00FD1A89"/>
    <w:rsid w:val="00FD2212"/>
    <w:rsid w:val="00FD57D6"/>
    <w:rsid w:val="00FE08CE"/>
    <w:rsid w:val="00FE3DCE"/>
    <w:rsid w:val="00FF2B5A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AD3E26-3844-4CD5-9AE0-C8BF6A9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15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28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19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19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C64F6"/>
    <w:pPr>
      <w:jc w:val="center"/>
    </w:pPr>
    <w:rPr>
      <w:rFonts w:ascii="Arial" w:eastAsia="Times New Roman" w:hAnsi="Arial" w:cs="Arial"/>
      <w:b/>
      <w:bCs/>
      <w:sz w:val="36"/>
      <w:szCs w:val="36"/>
      <w:lang w:eastAsia="en-US"/>
    </w:rPr>
  </w:style>
  <w:style w:type="paragraph" w:styleId="HTMLPreformatted">
    <w:name w:val="HTML Preformatted"/>
    <w:basedOn w:val="Normal"/>
    <w:rsid w:val="00EC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Appendix">
    <w:name w:val="Appendix"/>
    <w:basedOn w:val="Title"/>
    <w:rsid w:val="00D93014"/>
    <w:pPr>
      <w:overflowPunct w:val="0"/>
      <w:autoSpaceDE w:val="0"/>
      <w:autoSpaceDN w:val="0"/>
      <w:adjustRightInd w:val="0"/>
      <w:spacing w:before="240" w:after="60"/>
      <w:ind w:left="360" w:hanging="360"/>
      <w:textAlignment w:val="baseline"/>
      <w:outlineLvl w:val="0"/>
    </w:pPr>
    <w:rPr>
      <w:rFonts w:ascii="Baskerville Old Face" w:hAnsi="Baskerville Old Face"/>
      <w:b w:val="0"/>
      <w:kern w:val="28"/>
      <w:sz w:val="32"/>
      <w:szCs w:val="24"/>
    </w:rPr>
  </w:style>
  <w:style w:type="table" w:styleId="TableGrid">
    <w:name w:val="Table Grid"/>
    <w:basedOn w:val="TableNormal"/>
    <w:rsid w:val="0092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924109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6D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CA17-765B-4D87-9A45-892E37F2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Rochester Institute of Technology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busstudent</dc:creator>
  <cp:lastModifiedBy>Sandy DeCarlo</cp:lastModifiedBy>
  <cp:revision>2</cp:revision>
  <cp:lastPrinted>2017-12-21T13:27:00Z</cp:lastPrinted>
  <dcterms:created xsi:type="dcterms:W3CDTF">2022-01-11T21:05:00Z</dcterms:created>
  <dcterms:modified xsi:type="dcterms:W3CDTF">2022-01-11T21:05:00Z</dcterms:modified>
</cp:coreProperties>
</file>