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EA" w:rsidRPr="002336EA" w:rsidRDefault="002336EA" w:rsidP="002336EA">
      <w:pPr>
        <w:pStyle w:val="ListParagraph"/>
        <w:ind w:left="0"/>
        <w:jc w:val="center"/>
        <w:rPr>
          <w:b/>
          <w:sz w:val="40"/>
          <w:szCs w:val="40"/>
        </w:rPr>
      </w:pPr>
      <w:r w:rsidRPr="002336EA">
        <w:rPr>
          <w:b/>
          <w:sz w:val="40"/>
          <w:szCs w:val="40"/>
        </w:rPr>
        <w:t>Risk Assessment</w:t>
      </w:r>
    </w:p>
    <w:p w:rsidR="002336EA" w:rsidRDefault="002336EA" w:rsidP="00EF0A3E">
      <w:pPr>
        <w:pStyle w:val="ListParagraph"/>
        <w:ind w:left="0"/>
        <w:rPr>
          <w:b/>
          <w:sz w:val="36"/>
          <w:szCs w:val="36"/>
        </w:rPr>
      </w:pPr>
    </w:p>
    <w:p w:rsidR="00EF0A3E" w:rsidRPr="00001546" w:rsidRDefault="00EF0A3E" w:rsidP="00EF0A3E">
      <w:pPr>
        <w:pStyle w:val="ListParagraph"/>
        <w:ind w:left="0"/>
        <w:rPr>
          <w:b/>
          <w:sz w:val="36"/>
          <w:szCs w:val="36"/>
        </w:rPr>
      </w:pPr>
      <w:r w:rsidRPr="00001546">
        <w:rPr>
          <w:b/>
          <w:sz w:val="36"/>
          <w:szCs w:val="36"/>
        </w:rPr>
        <w:t>Q-How does RIT assess risks and threats associated with cases?</w:t>
      </w:r>
    </w:p>
    <w:p w:rsidR="002336EA" w:rsidRPr="00001546" w:rsidRDefault="002336EA" w:rsidP="00EF0A3E">
      <w:pPr>
        <w:pStyle w:val="ListParagraph"/>
        <w:ind w:left="0"/>
        <w:rPr>
          <w:b/>
          <w:color w:val="FF9933"/>
          <w:sz w:val="32"/>
          <w:szCs w:val="32"/>
        </w:rPr>
      </w:pPr>
    </w:p>
    <w:p w:rsidR="00EF0A3E" w:rsidRPr="008D2BBC" w:rsidRDefault="00EF0A3E" w:rsidP="00EF0A3E">
      <w:pPr>
        <w:pStyle w:val="ListParagraph"/>
        <w:ind w:left="0"/>
        <w:rPr>
          <w:b/>
          <w:sz w:val="32"/>
          <w:szCs w:val="32"/>
        </w:rPr>
      </w:pPr>
      <w:r w:rsidRPr="008D2BBC">
        <w:rPr>
          <w:b/>
          <w:sz w:val="32"/>
          <w:szCs w:val="32"/>
        </w:rPr>
        <w:t xml:space="preserve">A-RITs practice in assessing risk is done on a </w:t>
      </w:r>
      <w:proofErr w:type="gramStart"/>
      <w:r w:rsidRPr="008D2BBC">
        <w:rPr>
          <w:b/>
          <w:sz w:val="32"/>
          <w:szCs w:val="32"/>
        </w:rPr>
        <w:t>case by case</w:t>
      </w:r>
      <w:proofErr w:type="gramEnd"/>
      <w:r w:rsidRPr="008D2BBC">
        <w:rPr>
          <w:b/>
          <w:sz w:val="32"/>
          <w:szCs w:val="32"/>
        </w:rPr>
        <w:t xml:space="preserve"> basis.  Typically, Public Safety is the first </w:t>
      </w:r>
      <w:r w:rsidR="00934B37" w:rsidRPr="008D2BBC">
        <w:rPr>
          <w:b/>
          <w:sz w:val="32"/>
          <w:szCs w:val="32"/>
        </w:rPr>
        <w:t xml:space="preserve">of </w:t>
      </w:r>
      <w:r w:rsidRPr="008D2BBC">
        <w:rPr>
          <w:b/>
          <w:sz w:val="32"/>
          <w:szCs w:val="32"/>
        </w:rPr>
        <w:t xml:space="preserve">RIT officials in the TIX process to </w:t>
      </w:r>
      <w:proofErr w:type="gramStart"/>
      <w:r w:rsidRPr="008D2BBC">
        <w:rPr>
          <w:b/>
          <w:sz w:val="32"/>
          <w:szCs w:val="32"/>
        </w:rPr>
        <w:t>be notified</w:t>
      </w:r>
      <w:proofErr w:type="gramEnd"/>
      <w:r w:rsidRPr="008D2BBC">
        <w:rPr>
          <w:b/>
          <w:sz w:val="32"/>
          <w:szCs w:val="32"/>
        </w:rPr>
        <w:t xml:space="preserve"> of an incident and as such routinely conduct threat assessments as part of their standard operating procedure for all incidents reported to them. Public Safety will assess to ensure:</w:t>
      </w:r>
    </w:p>
    <w:p w:rsidR="00CF42DD" w:rsidRPr="008D2BBC" w:rsidRDefault="00CF42DD" w:rsidP="00EF0A3E">
      <w:pPr>
        <w:pStyle w:val="ListParagraph"/>
        <w:ind w:left="0"/>
        <w:rPr>
          <w:b/>
          <w:sz w:val="32"/>
          <w:szCs w:val="32"/>
        </w:rPr>
      </w:pPr>
    </w:p>
    <w:p w:rsidR="00EF0A3E" w:rsidRPr="008D2BBC" w:rsidRDefault="00EF0A3E" w:rsidP="00D32F9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D2BBC">
        <w:rPr>
          <w:b/>
          <w:sz w:val="32"/>
          <w:szCs w:val="32"/>
        </w:rPr>
        <w:t xml:space="preserve">The reporting person is safe and </w:t>
      </w:r>
    </w:p>
    <w:p w:rsidR="00D32F98" w:rsidRPr="008D2BBC" w:rsidRDefault="00D32F98" w:rsidP="00D32F98">
      <w:pPr>
        <w:pStyle w:val="ListParagraph"/>
        <w:ind w:left="1080"/>
        <w:rPr>
          <w:b/>
          <w:sz w:val="32"/>
          <w:szCs w:val="32"/>
        </w:rPr>
      </w:pPr>
    </w:p>
    <w:p w:rsidR="00934B37" w:rsidRPr="008D2BBC" w:rsidRDefault="00EF0A3E" w:rsidP="00D32F9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D2BBC">
        <w:rPr>
          <w:b/>
          <w:sz w:val="32"/>
          <w:szCs w:val="32"/>
        </w:rPr>
        <w:t xml:space="preserve">What if any interim measures may need to </w:t>
      </w:r>
      <w:proofErr w:type="gramStart"/>
      <w:r w:rsidRPr="008D2BBC">
        <w:rPr>
          <w:b/>
          <w:sz w:val="32"/>
          <w:szCs w:val="32"/>
        </w:rPr>
        <w:t>be taken</w:t>
      </w:r>
      <w:proofErr w:type="gramEnd"/>
      <w:r w:rsidRPr="008D2BBC">
        <w:rPr>
          <w:b/>
          <w:sz w:val="32"/>
          <w:szCs w:val="32"/>
        </w:rPr>
        <w:t xml:space="preserve">.  </w:t>
      </w:r>
      <w:r w:rsidR="00934B37" w:rsidRPr="008D2BBC">
        <w:rPr>
          <w:b/>
          <w:sz w:val="32"/>
          <w:szCs w:val="32"/>
        </w:rPr>
        <w:t>Examples are but not limited to housing relocation, no contact orders, employment location changes, suspension pending outcome of investigation.</w:t>
      </w:r>
    </w:p>
    <w:p w:rsidR="00D32F98" w:rsidRPr="008D2BBC" w:rsidRDefault="00D32F98" w:rsidP="00D32F98">
      <w:pPr>
        <w:pStyle w:val="ListParagraph"/>
        <w:ind w:left="1080"/>
        <w:rPr>
          <w:b/>
          <w:sz w:val="32"/>
          <w:szCs w:val="32"/>
        </w:rPr>
      </w:pPr>
    </w:p>
    <w:p w:rsidR="00EF0A3E" w:rsidRPr="008D2BBC" w:rsidRDefault="00934B37" w:rsidP="00934B37">
      <w:pPr>
        <w:pStyle w:val="ListParagraph"/>
        <w:ind w:left="0" w:firstLine="720"/>
        <w:rPr>
          <w:b/>
          <w:color w:val="7030A0"/>
          <w:sz w:val="32"/>
          <w:szCs w:val="32"/>
        </w:rPr>
      </w:pPr>
      <w:r w:rsidRPr="008D2BBC">
        <w:rPr>
          <w:b/>
          <w:sz w:val="32"/>
          <w:szCs w:val="32"/>
        </w:rPr>
        <w:t xml:space="preserve">3. Risks to the community </w:t>
      </w:r>
      <w:proofErr w:type="gramStart"/>
      <w:r w:rsidRPr="008D2BBC">
        <w:rPr>
          <w:b/>
          <w:sz w:val="32"/>
          <w:szCs w:val="32"/>
        </w:rPr>
        <w:t>are assessed</w:t>
      </w:r>
      <w:proofErr w:type="gramEnd"/>
      <w:r w:rsidRPr="008D2BBC">
        <w:rPr>
          <w:b/>
          <w:color w:val="7030A0"/>
          <w:sz w:val="32"/>
          <w:szCs w:val="32"/>
        </w:rPr>
        <w:t>.</w:t>
      </w:r>
    </w:p>
    <w:p w:rsidR="00CF42DD" w:rsidRPr="008D2BBC" w:rsidRDefault="00CF42DD" w:rsidP="00934B37">
      <w:pPr>
        <w:pStyle w:val="ListParagraph"/>
        <w:ind w:left="0" w:firstLine="720"/>
        <w:rPr>
          <w:b/>
          <w:sz w:val="32"/>
          <w:szCs w:val="32"/>
        </w:rPr>
      </w:pPr>
    </w:p>
    <w:p w:rsidR="00CF42DD" w:rsidRDefault="00EF0A3E" w:rsidP="00EF0A3E">
      <w:pPr>
        <w:pStyle w:val="ListParagraph"/>
        <w:ind w:left="0"/>
        <w:rPr>
          <w:sz w:val="32"/>
          <w:szCs w:val="32"/>
        </w:rPr>
      </w:pPr>
      <w:r w:rsidRPr="008D2BBC">
        <w:rPr>
          <w:b/>
          <w:sz w:val="32"/>
          <w:szCs w:val="32"/>
        </w:rPr>
        <w:t xml:space="preserve">When a gender based misconduct incident </w:t>
      </w:r>
      <w:proofErr w:type="gramStart"/>
      <w:r w:rsidRPr="008D2BBC">
        <w:rPr>
          <w:b/>
          <w:sz w:val="32"/>
          <w:szCs w:val="32"/>
        </w:rPr>
        <w:t>is reported</w:t>
      </w:r>
      <w:proofErr w:type="gramEnd"/>
      <w:r w:rsidRPr="008D2BBC">
        <w:rPr>
          <w:b/>
          <w:sz w:val="32"/>
          <w:szCs w:val="32"/>
        </w:rPr>
        <w:t xml:space="preserve"> first to Human Resources or the Title IX Coordinator, the incident reported is immediately assessed for the same precautions</w:t>
      </w:r>
      <w:r w:rsidR="00934B37" w:rsidRPr="008D2BBC">
        <w:rPr>
          <w:b/>
          <w:sz w:val="32"/>
          <w:szCs w:val="32"/>
        </w:rPr>
        <w:t>, engaging Public Safety immediately when allegations of aggression or violence have been made</w:t>
      </w:r>
      <w:r w:rsidRPr="008D2BBC">
        <w:rPr>
          <w:b/>
          <w:sz w:val="32"/>
          <w:szCs w:val="32"/>
        </w:rPr>
        <w:t xml:space="preserve">.  </w:t>
      </w:r>
    </w:p>
    <w:p w:rsidR="00CF42DD" w:rsidRPr="00CF42DD" w:rsidRDefault="00001546" w:rsidP="00EF0A3E">
      <w:pPr>
        <w:pStyle w:val="ListParagraph"/>
        <w:ind w:left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1836420</wp:posOffset>
            </wp:positionH>
            <wp:positionV relativeFrom="page">
              <wp:posOffset>7650480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tle-IX-Profile-PIc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42DD" w:rsidRDefault="00CF42DD" w:rsidP="00EF0A3E">
      <w:pPr>
        <w:pStyle w:val="ListParagraph"/>
        <w:ind w:left="0"/>
      </w:pPr>
    </w:p>
    <w:p w:rsidR="00EF0A3E" w:rsidRDefault="00EF0A3E" w:rsidP="00EF0A3E">
      <w:r>
        <w:t> </w:t>
      </w:r>
    </w:p>
    <w:p w:rsidR="00BB4D0E" w:rsidRDefault="00BB4D0E" w:rsidP="00001546">
      <w:pPr>
        <w:jc w:val="center"/>
      </w:pPr>
      <w:bookmarkStart w:id="0" w:name="_GoBack"/>
      <w:bookmarkEnd w:id="0"/>
    </w:p>
    <w:sectPr w:rsidR="00BB4D0E" w:rsidSect="00C74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24" w:space="24" w:color="FF6600"/>
        <w:left w:val="single" w:sz="24" w:space="24" w:color="FF6600"/>
        <w:bottom w:val="single" w:sz="24" w:space="24" w:color="FF6600"/>
        <w:right w:val="single" w:sz="24" w:space="24" w:color="FF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DD" w:rsidRDefault="00CF42DD" w:rsidP="00CF42DD">
      <w:r>
        <w:separator/>
      </w:r>
    </w:p>
  </w:endnote>
  <w:endnote w:type="continuationSeparator" w:id="0">
    <w:p w:rsidR="00CF42DD" w:rsidRDefault="00CF42DD" w:rsidP="00CF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DD" w:rsidRDefault="00CF4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DD" w:rsidRDefault="00CF42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DD" w:rsidRDefault="00CF4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DD" w:rsidRDefault="00CF42DD" w:rsidP="00CF42DD">
      <w:r>
        <w:separator/>
      </w:r>
    </w:p>
  </w:footnote>
  <w:footnote w:type="continuationSeparator" w:id="0">
    <w:p w:rsidR="00CF42DD" w:rsidRDefault="00CF42DD" w:rsidP="00CF4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DD" w:rsidRDefault="00CF4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DD" w:rsidRDefault="00CF42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DD" w:rsidRDefault="00CF4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355D"/>
    <w:multiLevelType w:val="hybridMultilevel"/>
    <w:tmpl w:val="D30E5E7C"/>
    <w:lvl w:ilvl="0" w:tplc="7E528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3E"/>
    <w:rsid w:val="00001546"/>
    <w:rsid w:val="002336EA"/>
    <w:rsid w:val="005A05EC"/>
    <w:rsid w:val="008D2BBC"/>
    <w:rsid w:val="00934B37"/>
    <w:rsid w:val="009E06C2"/>
    <w:rsid w:val="00BB4D0E"/>
    <w:rsid w:val="00C7465C"/>
    <w:rsid w:val="00CF42DD"/>
    <w:rsid w:val="00D32F98"/>
    <w:rsid w:val="00E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CA2A6B4"/>
  <w15:chartTrackingRefBased/>
  <w15:docId w15:val="{20568010-AA94-43F6-BB1B-3DBC7501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3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A3E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2D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4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2D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Monsees</dc:creator>
  <cp:keywords/>
  <dc:description/>
  <cp:lastModifiedBy>Theresa Monsees</cp:lastModifiedBy>
  <cp:revision>10</cp:revision>
  <dcterms:created xsi:type="dcterms:W3CDTF">2017-11-16T18:31:00Z</dcterms:created>
  <dcterms:modified xsi:type="dcterms:W3CDTF">2018-02-01T16:08:00Z</dcterms:modified>
</cp:coreProperties>
</file>