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111130">
        <w:rPr>
          <w:rFonts w:eastAsia="Times New Roman"/>
          <w:sz w:val="36"/>
          <w:szCs w:val="36"/>
        </w:rPr>
        <w:t>3D Graphics Technology</w:t>
      </w:r>
      <w:r w:rsidR="00837646">
        <w:rPr>
          <w:rFonts w:eastAsia="Times New Roman"/>
          <w:sz w:val="36"/>
          <w:szCs w:val="36"/>
        </w:rPr>
        <w:t xml:space="preserve"> </w:t>
      </w:r>
      <w:r w:rsidRPr="00677641">
        <w:rPr>
          <w:rFonts w:eastAsia="Times New Roman"/>
          <w:sz w:val="36"/>
          <w:szCs w:val="36"/>
        </w:rPr>
        <w:t>(</w:t>
      </w:r>
      <w:r w:rsidR="00CA1EF6">
        <w:rPr>
          <w:rFonts w:eastAsia="Times New Roman"/>
          <w:sz w:val="36"/>
          <w:szCs w:val="36"/>
        </w:rPr>
        <w:t>3DGT</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proofErr w:type="gramStart"/>
      <w:r w:rsidR="006C133E">
        <w:rPr>
          <w:rFonts w:eastAsia="Times New Roman"/>
        </w:rPr>
        <w:tab/>
        <w:t xml:space="preserve">  </w:t>
      </w:r>
      <w:r w:rsidR="006C133E">
        <w:rPr>
          <w:rFonts w:eastAsia="Times New Roman"/>
        </w:rPr>
        <w:tab/>
      </w:r>
      <w:proofErr w:type="gramEnd"/>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1407FD">
        <w:rPr>
          <w:rFonts w:eastAsia="Times New Roman"/>
          <w:sz w:val="36"/>
          <w:szCs w:val="36"/>
        </w:rPr>
        <w:t>2</w:t>
      </w:r>
      <w:r w:rsidR="002916BE">
        <w:rPr>
          <w:rFonts w:eastAsia="Times New Roman"/>
          <w:sz w:val="36"/>
          <w:szCs w:val="36"/>
        </w:rPr>
        <w:t>1</w:t>
      </w:r>
      <w:r w:rsidRPr="00677641">
        <w:rPr>
          <w:rFonts w:eastAsia="Times New Roman"/>
          <w:sz w:val="36"/>
          <w:szCs w:val="36"/>
        </w:rPr>
        <w:t>-202</w:t>
      </w:r>
      <w:r w:rsidR="002916BE">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1407F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NAIS-130 Raster and Vector Graphics</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111130"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 xml:space="preserve">N3DG-100 Design Drawing </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 xml:space="preserve">N3DG-110 Basic 3D Modeling </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11130" w:rsidP="00111130">
            <w:pPr>
              <w:rPr>
                <w:rFonts w:ascii="Calibri" w:hAnsi="Calibri"/>
                <w:sz w:val="20"/>
                <w:szCs w:val="20"/>
              </w:rPr>
            </w:pPr>
            <w:r w:rsidRPr="00EB0376">
              <w:rPr>
                <w:rFonts w:ascii="Calibri" w:hAnsi="Calibri"/>
                <w:sz w:val="20"/>
                <w:szCs w:val="20"/>
              </w:rPr>
              <w:t>NCAR-010 Freshman Seminar</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0</w:t>
            </w:r>
          </w:p>
        </w:tc>
        <w:tc>
          <w:tcPr>
            <w:tcW w:w="540" w:type="dxa"/>
          </w:tcPr>
          <w:p w:rsidR="00111130" w:rsidRPr="00EB0376" w:rsidRDefault="00111130" w:rsidP="00EB0376">
            <w:pPr>
              <w:jc w:val="center"/>
              <w:rPr>
                <w:rFonts w:eastAsia="Times New Roman"/>
                <w:sz w:val="20"/>
                <w:szCs w:val="20"/>
              </w:rPr>
            </w:pPr>
          </w:p>
        </w:tc>
        <w:tc>
          <w:tcPr>
            <w:tcW w:w="579" w:type="dxa"/>
          </w:tcPr>
          <w:p w:rsidR="00111130" w:rsidRPr="00EB0376" w:rsidRDefault="00111130" w:rsidP="00EB0376">
            <w:pPr>
              <w:jc w:val="center"/>
              <w:rPr>
                <w:rFonts w:eastAsia="Times New Roman"/>
                <w:sz w:val="20"/>
                <w:szCs w:val="20"/>
              </w:rPr>
            </w:pP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902B65">
        <w:tc>
          <w:tcPr>
            <w:tcW w:w="6640" w:type="dxa"/>
          </w:tcPr>
          <w:p w:rsidR="00111130" w:rsidRPr="00EB0376" w:rsidRDefault="001407FD" w:rsidP="00111130">
            <w:pPr>
              <w:rPr>
                <w:rFonts w:ascii="Calibri" w:hAnsi="Calibri"/>
                <w:sz w:val="20"/>
                <w:szCs w:val="20"/>
              </w:rPr>
            </w:pPr>
            <w:r>
              <w:rPr>
                <w:rFonts w:ascii="Calibri" w:hAnsi="Calibri"/>
                <w:sz w:val="20"/>
                <w:szCs w:val="20"/>
              </w:rPr>
              <w:t xml:space="preserve">General Education </w:t>
            </w:r>
            <w:r w:rsidR="00231AE8">
              <w:rPr>
                <w:rFonts w:ascii="Calibri" w:hAnsi="Calibri"/>
                <w:sz w:val="20"/>
                <w:szCs w:val="20"/>
              </w:rPr>
              <w:t>–</w:t>
            </w:r>
            <w:r w:rsidR="00111130" w:rsidRPr="00EB0376">
              <w:rPr>
                <w:rFonts w:ascii="Calibri" w:hAnsi="Calibri"/>
                <w:sz w:val="20"/>
                <w:szCs w:val="20"/>
              </w:rPr>
              <w:t xml:space="preserve"> Elective</w:t>
            </w:r>
            <w:r w:rsidR="00231AE8">
              <w:rPr>
                <w:rFonts w:ascii="Calibri" w:hAnsi="Calibri"/>
                <w:sz w:val="20"/>
                <w:szCs w:val="20"/>
              </w:rPr>
              <w:t>*</w:t>
            </w:r>
          </w:p>
        </w:tc>
        <w:tc>
          <w:tcPr>
            <w:tcW w:w="539" w:type="dxa"/>
          </w:tcPr>
          <w:p w:rsidR="00111130" w:rsidRPr="00EB0376" w:rsidRDefault="00111130" w:rsidP="00EB0376">
            <w:pPr>
              <w:jc w:val="center"/>
              <w:rPr>
                <w:rFonts w:ascii="Calibri" w:hAnsi="Calibri"/>
                <w:sz w:val="20"/>
                <w:szCs w:val="20"/>
              </w:rPr>
            </w:pPr>
            <w:r w:rsidRPr="00EB0376">
              <w:rPr>
                <w:rFonts w:ascii="Calibri" w:hAnsi="Calibri"/>
                <w:sz w:val="20"/>
                <w:szCs w:val="20"/>
              </w:rPr>
              <w:t>3</w:t>
            </w:r>
          </w:p>
        </w:tc>
        <w:tc>
          <w:tcPr>
            <w:tcW w:w="540" w:type="dxa"/>
          </w:tcPr>
          <w:p w:rsidR="00111130"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111130" w:rsidRPr="00EB0376" w:rsidRDefault="00111130" w:rsidP="00EB0376">
            <w:pPr>
              <w:jc w:val="center"/>
              <w:rPr>
                <w:rFonts w:eastAsia="Times New Roman"/>
                <w:sz w:val="20"/>
                <w:szCs w:val="20"/>
              </w:rPr>
            </w:pPr>
          </w:p>
        </w:tc>
        <w:tc>
          <w:tcPr>
            <w:tcW w:w="616" w:type="dxa"/>
          </w:tcPr>
          <w:p w:rsidR="00111130" w:rsidRPr="00EB0376" w:rsidRDefault="00111130" w:rsidP="00EB0376">
            <w:pPr>
              <w:jc w:val="center"/>
              <w:rPr>
                <w:rFonts w:eastAsia="Times New Roman"/>
                <w:sz w:val="20"/>
                <w:szCs w:val="20"/>
              </w:rPr>
            </w:pPr>
          </w:p>
        </w:tc>
        <w:tc>
          <w:tcPr>
            <w:tcW w:w="627" w:type="dxa"/>
          </w:tcPr>
          <w:p w:rsidR="00111130" w:rsidRPr="00EB0376" w:rsidRDefault="00111130" w:rsidP="00111130">
            <w:pPr>
              <w:jc w:val="center"/>
              <w:rPr>
                <w:sz w:val="20"/>
                <w:szCs w:val="20"/>
              </w:rPr>
            </w:pPr>
          </w:p>
        </w:tc>
        <w:tc>
          <w:tcPr>
            <w:tcW w:w="4849" w:type="dxa"/>
          </w:tcPr>
          <w:p w:rsidR="00111130" w:rsidRPr="00122A4A" w:rsidRDefault="00111130" w:rsidP="00111130">
            <w:pPr>
              <w:rPr>
                <w:sz w:val="20"/>
                <w:szCs w:val="20"/>
              </w:rPr>
            </w:pPr>
          </w:p>
        </w:tc>
      </w:tr>
      <w:tr w:rsidR="00111130" w:rsidTr="00837646">
        <w:tc>
          <w:tcPr>
            <w:tcW w:w="6640" w:type="dxa"/>
            <w:shd w:val="clear" w:color="auto" w:fill="000000" w:themeFill="text1"/>
          </w:tcPr>
          <w:p w:rsidR="00111130" w:rsidRPr="00677641" w:rsidRDefault="00111130" w:rsidP="00111130">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111130" w:rsidRPr="00C21467" w:rsidRDefault="00111130" w:rsidP="00EB0376">
            <w:pPr>
              <w:jc w:val="center"/>
              <w:rPr>
                <w:rFonts w:eastAsia="Times New Roman" w:cstheme="minorHAnsi"/>
                <w:sz w:val="20"/>
                <w:szCs w:val="20"/>
              </w:rPr>
            </w:pPr>
            <w:r>
              <w:rPr>
                <w:rFonts w:eastAsia="Times New Roman" w:cstheme="minorHAnsi"/>
                <w:sz w:val="20"/>
                <w:szCs w:val="20"/>
              </w:rPr>
              <w:t>12</w:t>
            </w:r>
          </w:p>
        </w:tc>
        <w:tc>
          <w:tcPr>
            <w:tcW w:w="540" w:type="dxa"/>
          </w:tcPr>
          <w:p w:rsidR="00111130"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111130" w:rsidRPr="00C21467" w:rsidRDefault="00EB0376" w:rsidP="00EB0376">
            <w:pPr>
              <w:jc w:val="center"/>
              <w:rPr>
                <w:rFonts w:eastAsia="Times New Roman" w:cstheme="minorHAnsi"/>
                <w:sz w:val="20"/>
                <w:szCs w:val="20"/>
              </w:rPr>
            </w:pPr>
            <w:r>
              <w:rPr>
                <w:rFonts w:eastAsia="Times New Roman" w:cstheme="minorHAnsi"/>
                <w:sz w:val="20"/>
                <w:szCs w:val="20"/>
              </w:rPr>
              <w:t>9</w:t>
            </w:r>
          </w:p>
        </w:tc>
        <w:tc>
          <w:tcPr>
            <w:tcW w:w="616" w:type="dxa"/>
          </w:tcPr>
          <w:p w:rsidR="00111130" w:rsidRPr="00C21467" w:rsidRDefault="00111130"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111130" w:rsidRPr="00C21467" w:rsidRDefault="00111130" w:rsidP="00111130">
            <w:pPr>
              <w:jc w:val="center"/>
              <w:rPr>
                <w:rFonts w:eastAsia="Times New Roman"/>
                <w:sz w:val="20"/>
                <w:szCs w:val="20"/>
              </w:rPr>
            </w:pPr>
          </w:p>
        </w:tc>
        <w:tc>
          <w:tcPr>
            <w:tcW w:w="4849" w:type="dxa"/>
            <w:shd w:val="clear" w:color="auto" w:fill="000000" w:themeFill="text1"/>
          </w:tcPr>
          <w:p w:rsidR="00111130" w:rsidRDefault="00111130" w:rsidP="00111130"/>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407F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NAIS-120 Principles of Design and Color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0235E1" w:rsidRDefault="00EB0376" w:rsidP="00EB0376">
            <w:pPr>
              <w:rPr>
                <w:rFonts w:ascii="Calibri" w:hAnsi="Calibri"/>
                <w:sz w:val="16"/>
                <w:szCs w:val="16"/>
              </w:rPr>
            </w:pP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 xml:space="preserve">N3DG-115 Intermediate 3D Modeling and Techniques </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color w:val="000000" w:themeColor="text1"/>
                <w:sz w:val="20"/>
                <w:szCs w:val="20"/>
              </w:rPr>
            </w:pPr>
            <w:r w:rsidRPr="00EB0376">
              <w:rPr>
                <w:rFonts w:ascii="Calibri" w:hAnsi="Calibri"/>
                <w:color w:val="000000" w:themeColor="text1"/>
                <w:sz w:val="20"/>
                <w:szCs w:val="20"/>
              </w:rPr>
              <w:t>N3DG-100, N3DG-110</w:t>
            </w:r>
          </w:p>
        </w:tc>
      </w:tr>
      <w:tr w:rsidR="00EB0376" w:rsidTr="00BB0F31">
        <w:tc>
          <w:tcPr>
            <w:tcW w:w="6655" w:type="dxa"/>
          </w:tcPr>
          <w:p w:rsidR="00EB0376" w:rsidRPr="00EB0376" w:rsidRDefault="00EB0376" w:rsidP="00EB0376">
            <w:pPr>
              <w:rPr>
                <w:rFonts w:ascii="Calibri" w:hAnsi="Calibri"/>
                <w:sz w:val="20"/>
                <w:szCs w:val="20"/>
              </w:rPr>
            </w:pPr>
            <w:r w:rsidRPr="00EB0376">
              <w:rPr>
                <w:rFonts w:ascii="Calibri" w:hAnsi="Calibri"/>
                <w:sz w:val="20"/>
                <w:szCs w:val="20"/>
              </w:rPr>
              <w:t>N3DG-140 3D Lighting and Materials</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p>
        </w:tc>
        <w:tc>
          <w:tcPr>
            <w:tcW w:w="58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color w:val="FFFF00"/>
                <w:sz w:val="20"/>
                <w:szCs w:val="20"/>
              </w:rPr>
            </w:pPr>
            <w:r w:rsidRPr="00EB0376">
              <w:rPr>
                <w:rFonts w:ascii="Calibri" w:hAnsi="Calibri"/>
                <w:color w:val="000000" w:themeColor="text1"/>
                <w:sz w:val="20"/>
                <w:szCs w:val="20"/>
              </w:rPr>
              <w:t>N3DG-100, N3DG-110</w:t>
            </w:r>
          </w:p>
        </w:tc>
      </w:tr>
      <w:tr w:rsidR="00EB0376" w:rsidTr="00BB0F31">
        <w:tc>
          <w:tcPr>
            <w:tcW w:w="6655" w:type="dxa"/>
          </w:tcPr>
          <w:p w:rsidR="00EB0376" w:rsidRPr="003F42FB" w:rsidRDefault="003F42FB" w:rsidP="00EB0376">
            <w:pPr>
              <w:rPr>
                <w:rFonts w:ascii="Calibri" w:hAnsi="Calibri"/>
                <w:sz w:val="20"/>
                <w:szCs w:val="20"/>
              </w:rPr>
            </w:pPr>
            <w:r w:rsidRPr="003F42FB">
              <w:rPr>
                <w:rFonts w:ascii="Calibri" w:hAnsi="Calibri"/>
                <w:sz w:val="20"/>
                <w:szCs w:val="20"/>
              </w:rPr>
              <w:t xml:space="preserve">General Education-First Year Writing: </w:t>
            </w:r>
            <w:r w:rsidR="00EB0376" w:rsidRPr="003F42FB">
              <w:rPr>
                <w:rFonts w:ascii="Calibri" w:hAnsi="Calibri"/>
                <w:sz w:val="20"/>
                <w:szCs w:val="20"/>
              </w:rPr>
              <w:t>UWRT-150 FYW: Writing Seminar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580" w:type="dxa"/>
          </w:tcPr>
          <w:p w:rsidR="00EB0376" w:rsidRPr="00EB0376" w:rsidRDefault="00EB0376" w:rsidP="00EB0376">
            <w:pPr>
              <w:jc w:val="center"/>
              <w:rPr>
                <w:rFonts w:eastAsia="Times New Roman" w:cstheme="minorHAnsi"/>
                <w:sz w:val="20"/>
                <w:szCs w:val="20"/>
              </w:rPr>
            </w:pP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ascii="Calibri" w:hAnsi="Calibri"/>
                <w:sz w:val="20"/>
                <w:szCs w:val="20"/>
              </w:rPr>
            </w:pPr>
          </w:p>
        </w:tc>
      </w:tr>
      <w:tr w:rsidR="00EB0376" w:rsidTr="00BB0F31">
        <w:tc>
          <w:tcPr>
            <w:tcW w:w="6655" w:type="dxa"/>
          </w:tcPr>
          <w:p w:rsidR="00EB0376" w:rsidRPr="002916BE" w:rsidRDefault="00EB0376" w:rsidP="00EB0376">
            <w:pPr>
              <w:rPr>
                <w:rFonts w:ascii="Calibri" w:hAnsi="Calibri"/>
                <w:sz w:val="20"/>
                <w:szCs w:val="20"/>
              </w:rPr>
            </w:pPr>
            <w:r w:rsidRPr="002916BE">
              <w:rPr>
                <w:rFonts w:ascii="Calibri" w:hAnsi="Calibri"/>
                <w:sz w:val="20"/>
                <w:szCs w:val="20"/>
              </w:rPr>
              <w:t xml:space="preserve">General Education </w:t>
            </w:r>
            <w:r w:rsidR="001407FD" w:rsidRPr="002916BE">
              <w:rPr>
                <w:rFonts w:ascii="Calibri" w:hAnsi="Calibri"/>
                <w:sz w:val="20"/>
                <w:szCs w:val="20"/>
              </w:rPr>
              <w:t xml:space="preserve">– </w:t>
            </w:r>
            <w:r w:rsidRPr="002916BE">
              <w:rPr>
                <w:rFonts w:ascii="Calibri" w:hAnsi="Calibri"/>
                <w:sz w:val="20"/>
                <w:szCs w:val="20"/>
              </w:rPr>
              <w:t>Elective</w:t>
            </w:r>
            <w:r w:rsidR="001407FD" w:rsidRPr="002916BE">
              <w:rPr>
                <w:rFonts w:ascii="Calibri" w:hAnsi="Calibri"/>
                <w:sz w:val="20"/>
                <w:szCs w:val="20"/>
              </w:rPr>
              <w:t>:</w:t>
            </w:r>
            <w:r w:rsidRPr="002916BE">
              <w:rPr>
                <w:rFonts w:ascii="Calibri" w:hAnsi="Calibri"/>
                <w:sz w:val="20"/>
                <w:szCs w:val="20"/>
              </w:rPr>
              <w:t xml:space="preserve"> NMTH-120 or higher</w:t>
            </w:r>
          </w:p>
        </w:tc>
        <w:tc>
          <w:tcPr>
            <w:tcW w:w="540"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3</w:t>
            </w:r>
          </w:p>
        </w:tc>
        <w:tc>
          <w:tcPr>
            <w:tcW w:w="580" w:type="dxa"/>
          </w:tcPr>
          <w:p w:rsidR="00EB0376" w:rsidRPr="00EB0376" w:rsidRDefault="00EB0376" w:rsidP="00EB0376">
            <w:pPr>
              <w:jc w:val="center"/>
              <w:rPr>
                <w:rFonts w:eastAsia="Times New Roman" w:cstheme="minorHAnsi"/>
                <w:sz w:val="20"/>
                <w:szCs w:val="20"/>
              </w:rPr>
            </w:pPr>
          </w:p>
        </w:tc>
        <w:tc>
          <w:tcPr>
            <w:tcW w:w="616" w:type="dxa"/>
          </w:tcPr>
          <w:p w:rsidR="00EB0376" w:rsidRPr="00EB0376" w:rsidRDefault="00EB0376" w:rsidP="00EB0376">
            <w:pPr>
              <w:jc w:val="center"/>
              <w:rPr>
                <w:rFonts w:eastAsia="Times New Roman" w:cstheme="minorHAnsi"/>
                <w:sz w:val="20"/>
                <w:szCs w:val="20"/>
              </w:rPr>
            </w:pPr>
          </w:p>
        </w:tc>
        <w:tc>
          <w:tcPr>
            <w:tcW w:w="627" w:type="dxa"/>
          </w:tcPr>
          <w:p w:rsidR="00EB0376" w:rsidRPr="00EB0376" w:rsidRDefault="00EB0376" w:rsidP="00EB0376">
            <w:pPr>
              <w:jc w:val="center"/>
              <w:rPr>
                <w:rFonts w:eastAsia="Times New Roman" w:cstheme="minorHAnsi"/>
                <w:sz w:val="20"/>
                <w:szCs w:val="20"/>
              </w:rPr>
            </w:pPr>
          </w:p>
        </w:tc>
        <w:tc>
          <w:tcPr>
            <w:tcW w:w="4832" w:type="dxa"/>
          </w:tcPr>
          <w:p w:rsidR="00EB0376" w:rsidRPr="00EB0376" w:rsidRDefault="00EB0376" w:rsidP="00EB0376">
            <w:pPr>
              <w:rPr>
                <w:rFonts w:eastAsia="Times New Roman"/>
                <w:sz w:val="20"/>
                <w:szCs w:val="20"/>
              </w:rPr>
            </w:pPr>
          </w:p>
        </w:tc>
      </w:tr>
      <w:tr w:rsidR="00EB0376" w:rsidTr="00BB0F31">
        <w:tc>
          <w:tcPr>
            <w:tcW w:w="6655"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6</w:t>
            </w:r>
          </w:p>
        </w:tc>
        <w:tc>
          <w:tcPr>
            <w:tcW w:w="58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9</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32" w:type="dxa"/>
            <w:shd w:val="clear" w:color="auto" w:fill="000000" w:themeFill="text1"/>
          </w:tcPr>
          <w:p w:rsidR="00EB0376" w:rsidRDefault="00EB0376" w:rsidP="00EB0376"/>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407F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407F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 xml:space="preserve">NGRD or NGRP Elective #1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N3DG-210 Advanced 3D Modeling and Techniques</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color w:val="000000" w:themeColor="text1"/>
                <w:sz w:val="20"/>
                <w:szCs w:val="20"/>
              </w:rPr>
              <w:t>N3DG-115</w:t>
            </w:r>
          </w:p>
        </w:tc>
      </w:tr>
      <w:tr w:rsidR="00EB0376" w:rsidTr="00504992">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N3DG-220 Principles of 4D Design</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color w:val="000000" w:themeColor="text1"/>
                <w:sz w:val="20"/>
                <w:szCs w:val="20"/>
              </w:rPr>
              <w:t>N3DG-115</w:t>
            </w:r>
          </w:p>
        </w:tc>
      </w:tr>
      <w:tr w:rsidR="00EB0376" w:rsidTr="00073667">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NAIS-201 Employment Seminar</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Second year program status</w:t>
            </w:r>
          </w:p>
        </w:tc>
      </w:tr>
      <w:tr w:rsidR="00EB0376" w:rsidTr="00504992">
        <w:tc>
          <w:tcPr>
            <w:tcW w:w="6640" w:type="dxa"/>
          </w:tcPr>
          <w:p w:rsidR="00EB0376" w:rsidRPr="00EB0376" w:rsidRDefault="001407FD" w:rsidP="00EB0376">
            <w:pPr>
              <w:rPr>
                <w:rFonts w:ascii="Calibri" w:hAnsi="Calibri"/>
                <w:sz w:val="20"/>
                <w:szCs w:val="20"/>
              </w:rPr>
            </w:pPr>
            <w:r>
              <w:rPr>
                <w:rFonts w:ascii="Calibri" w:hAnsi="Calibri"/>
                <w:sz w:val="20"/>
                <w:szCs w:val="20"/>
              </w:rPr>
              <w:t xml:space="preserve">General Education – Artistic </w:t>
            </w:r>
            <w:r w:rsidR="00EB0376" w:rsidRPr="00EB0376">
              <w:rPr>
                <w:rFonts w:ascii="Calibri" w:hAnsi="Calibri"/>
                <w:sz w:val="20"/>
                <w:szCs w:val="20"/>
              </w:rPr>
              <w:t>Perspective: ARTH-</w:t>
            </w:r>
            <w:proofErr w:type="gramStart"/>
            <w:r w:rsidR="00EB0376" w:rsidRPr="00EB0376">
              <w:rPr>
                <w:rFonts w:ascii="Calibri" w:hAnsi="Calibri"/>
                <w:sz w:val="20"/>
                <w:szCs w:val="20"/>
              </w:rPr>
              <w:t>135  History</w:t>
            </w:r>
            <w:proofErr w:type="gramEnd"/>
            <w:r w:rsidR="00EB0376" w:rsidRPr="00EB0376">
              <w:rPr>
                <w:rFonts w:ascii="Calibri" w:hAnsi="Calibri"/>
                <w:sz w:val="20"/>
                <w:szCs w:val="20"/>
              </w:rPr>
              <w:t xml:space="preserve"> of Western Art: Ancient to Medieval</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vAlign w:val="center"/>
          </w:tcPr>
          <w:p w:rsidR="00EB0376" w:rsidRPr="00EB0376" w:rsidRDefault="00EB0376" w:rsidP="00EB0376">
            <w:pPr>
              <w:rPr>
                <w:sz w:val="20"/>
                <w:szCs w:val="20"/>
              </w:rPr>
            </w:pPr>
          </w:p>
        </w:tc>
      </w:tr>
      <w:tr w:rsidR="00EB0376" w:rsidTr="009A1B8F">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12</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122A4A" w:rsidRPr="00EB0376" w:rsidRDefault="00122A4A" w:rsidP="00CA1EF6">
      <w:pPr>
        <w:tabs>
          <w:tab w:val="left" w:pos="2535"/>
        </w:tabs>
        <w:spacing w:after="0"/>
        <w:rPr>
          <w:sz w:val="8"/>
          <w:szCs w:val="8"/>
        </w:rPr>
      </w:pPr>
    </w:p>
    <w:tbl>
      <w:tblPr>
        <w:tblStyle w:val="TableGrid"/>
        <w:tblW w:w="0" w:type="auto"/>
        <w:tblLook w:val="04A0" w:firstRow="1" w:lastRow="0" w:firstColumn="1" w:lastColumn="0" w:noHBand="0" w:noVBand="1"/>
      </w:tblPr>
      <w:tblGrid>
        <w:gridCol w:w="6603"/>
        <w:gridCol w:w="538"/>
        <w:gridCol w:w="539"/>
        <w:gridCol w:w="579"/>
        <w:gridCol w:w="687"/>
        <w:gridCol w:w="627"/>
        <w:gridCol w:w="4817"/>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9357B3">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 xml:space="preserve">NGRD or NGRP Elective #2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9A1B8F">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N3DG-225 3D Motion</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N3DG-220</w:t>
            </w:r>
          </w:p>
        </w:tc>
      </w:tr>
      <w:tr w:rsidR="00EB0376" w:rsidTr="009357B3">
        <w:tc>
          <w:tcPr>
            <w:tcW w:w="6640" w:type="dxa"/>
          </w:tcPr>
          <w:p w:rsidR="00EB0376" w:rsidRPr="00EB0376" w:rsidRDefault="00EB0376" w:rsidP="002916BE">
            <w:pPr>
              <w:tabs>
                <w:tab w:val="center" w:pos="3191"/>
                <w:tab w:val="left" w:pos="5630"/>
              </w:tabs>
              <w:rPr>
                <w:rFonts w:ascii="Calibri" w:hAnsi="Calibri"/>
                <w:sz w:val="20"/>
                <w:szCs w:val="20"/>
              </w:rPr>
            </w:pPr>
            <w:r w:rsidRPr="00EB0376">
              <w:rPr>
                <w:rFonts w:ascii="Calibri" w:hAnsi="Calibri"/>
                <w:sz w:val="20"/>
                <w:szCs w:val="20"/>
              </w:rPr>
              <w:t>N3DG-230 3D Printing</w:t>
            </w:r>
            <w:r w:rsidR="002916BE">
              <w:rPr>
                <w:rFonts w:ascii="Calibri" w:hAnsi="Calibri"/>
                <w:sz w:val="20"/>
                <w:szCs w:val="20"/>
              </w:rPr>
              <w:tab/>
            </w:r>
            <w:r w:rsidR="002916BE">
              <w:rPr>
                <w:rFonts w:ascii="Calibri" w:hAnsi="Calibri"/>
                <w:sz w:val="20"/>
                <w:szCs w:val="20"/>
              </w:rPr>
              <w:tab/>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r w:rsidRPr="00EB0376">
              <w:rPr>
                <w:rFonts w:ascii="Calibri" w:hAnsi="Calibri"/>
                <w:sz w:val="20"/>
                <w:szCs w:val="20"/>
              </w:rPr>
              <w:t>N3DG-210</w:t>
            </w:r>
            <w:r w:rsidRPr="00EB0376">
              <w:rPr>
                <w:rFonts w:ascii="Calibri" w:hAnsi="Calibri"/>
                <w:sz w:val="20"/>
                <w:szCs w:val="20"/>
              </w:rPr>
              <w:tab/>
            </w:r>
          </w:p>
        </w:tc>
      </w:tr>
      <w:tr w:rsidR="00EB0376" w:rsidTr="009357B3">
        <w:tc>
          <w:tcPr>
            <w:tcW w:w="6640" w:type="dxa"/>
          </w:tcPr>
          <w:p w:rsidR="00BB020C" w:rsidRDefault="00EB0376">
            <w:pPr>
              <w:tabs>
                <w:tab w:val="left" w:pos="3692"/>
              </w:tabs>
              <w:rPr>
                <w:rFonts w:ascii="Calibri" w:hAnsi="Calibri"/>
                <w:sz w:val="20"/>
                <w:szCs w:val="20"/>
              </w:rPr>
            </w:pPr>
            <w:r w:rsidRPr="00EB0376">
              <w:rPr>
                <w:rFonts w:ascii="Calibri" w:hAnsi="Calibri"/>
                <w:sz w:val="20"/>
                <w:szCs w:val="20"/>
              </w:rPr>
              <w:t xml:space="preserve">N3DG-260 Professional Practices </w:t>
            </w:r>
          </w:p>
          <w:p w:rsidR="00EB0376" w:rsidRPr="00BB020C" w:rsidRDefault="00EB0376" w:rsidP="00BB020C">
            <w:pPr>
              <w:jc w:val="center"/>
              <w:rPr>
                <w:rFonts w:ascii="Calibri" w:hAnsi="Calibri"/>
                <w:sz w:val="20"/>
                <w:szCs w:val="20"/>
              </w:rPr>
            </w:pP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1240"/>
              </w:tabs>
              <w:rPr>
                <w:rFonts w:ascii="Calibri" w:hAnsi="Calibri"/>
                <w:sz w:val="20"/>
                <w:szCs w:val="20"/>
              </w:rPr>
            </w:pPr>
            <w:r w:rsidRPr="00EB0376">
              <w:rPr>
                <w:rFonts w:ascii="Calibri" w:hAnsi="Calibri"/>
                <w:sz w:val="20"/>
                <w:szCs w:val="20"/>
              </w:rPr>
              <w:t>NAIS-201</w:t>
            </w:r>
          </w:p>
        </w:tc>
      </w:tr>
      <w:tr w:rsidR="00EB0376" w:rsidTr="009357B3">
        <w:tc>
          <w:tcPr>
            <w:tcW w:w="6640" w:type="dxa"/>
          </w:tcPr>
          <w:p w:rsidR="00EB0376" w:rsidRPr="00EB0376" w:rsidRDefault="001407FD" w:rsidP="00EB0376">
            <w:pPr>
              <w:rPr>
                <w:rFonts w:ascii="Calibri" w:hAnsi="Calibri"/>
                <w:sz w:val="20"/>
                <w:szCs w:val="20"/>
              </w:rPr>
            </w:pPr>
            <w:r>
              <w:rPr>
                <w:rFonts w:ascii="Calibri" w:hAnsi="Calibri"/>
                <w:sz w:val="20"/>
                <w:szCs w:val="20"/>
              </w:rPr>
              <w:lastRenderedPageBreak/>
              <w:t xml:space="preserve">General Education – Global </w:t>
            </w:r>
            <w:r w:rsidR="00EB0376" w:rsidRPr="00EB0376">
              <w:rPr>
                <w:rFonts w:ascii="Calibri" w:hAnsi="Calibri"/>
                <w:sz w:val="20"/>
                <w:szCs w:val="20"/>
              </w:rPr>
              <w:t xml:space="preserve">Perspective: ARTH-136 History of Western Art: Renaissance to Modern </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ascii="Calibri" w:hAnsi="Calibri"/>
                <w:sz w:val="20"/>
                <w:szCs w:val="20"/>
              </w:rPr>
            </w:pPr>
          </w:p>
        </w:tc>
      </w:tr>
      <w:tr w:rsidR="00EB0376" w:rsidTr="009A1B8F">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15</w:t>
            </w:r>
          </w:p>
        </w:tc>
        <w:tc>
          <w:tcPr>
            <w:tcW w:w="540"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3</w:t>
            </w:r>
          </w:p>
        </w:tc>
        <w:tc>
          <w:tcPr>
            <w:tcW w:w="579" w:type="dxa"/>
          </w:tcPr>
          <w:p w:rsidR="00EB0376" w:rsidRPr="00C21467" w:rsidRDefault="00EB0376" w:rsidP="00EB0376">
            <w:pPr>
              <w:jc w:val="center"/>
              <w:rPr>
                <w:rFonts w:eastAsia="Times New Roman" w:cstheme="minorHAnsi"/>
                <w:sz w:val="20"/>
                <w:szCs w:val="20"/>
              </w:rPr>
            </w:pPr>
            <w:r>
              <w:rPr>
                <w:rFonts w:eastAsia="Times New Roman" w:cstheme="minorHAnsi"/>
                <w:sz w:val="20"/>
                <w:szCs w:val="20"/>
              </w:rPr>
              <w:t>12</w:t>
            </w:r>
          </w:p>
        </w:tc>
        <w:tc>
          <w:tcPr>
            <w:tcW w:w="616" w:type="dxa"/>
          </w:tcPr>
          <w:p w:rsidR="00EB0376" w:rsidRPr="00C21467" w:rsidRDefault="00EB0376" w:rsidP="00EB037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867819" w:rsidRDefault="00EB0376" w:rsidP="00EB0376">
            <w:pPr>
              <w:rPr>
                <w:sz w:val="20"/>
                <w:szCs w:val="20"/>
              </w:rPr>
            </w:pPr>
            <w:r>
              <w:rPr>
                <w:rFonts w:eastAsia="Times New Roman"/>
                <w:sz w:val="20"/>
                <w:szCs w:val="20"/>
              </w:rPr>
              <w:t>NAIS</w:t>
            </w:r>
            <w:r w:rsidR="00867819" w:rsidRPr="00867819">
              <w:rPr>
                <w:rFonts w:eastAsia="Times New Roman"/>
                <w:sz w:val="20"/>
                <w:szCs w:val="20"/>
              </w:rPr>
              <w:t>-</w:t>
            </w:r>
            <w:proofErr w:type="gramStart"/>
            <w:r w:rsidR="00867819" w:rsidRPr="00867819">
              <w:rPr>
                <w:rFonts w:eastAsia="Times New Roman"/>
                <w:sz w:val="20"/>
                <w:szCs w:val="20"/>
              </w:rPr>
              <w:t>299  Co</w:t>
            </w:r>
            <w:proofErr w:type="gramEnd"/>
            <w:r w:rsidR="00867819" w:rsidRPr="00867819">
              <w:rPr>
                <w:rFonts w:eastAsia="Times New Roman"/>
                <w:sz w:val="20"/>
                <w:szCs w:val="20"/>
              </w:rPr>
              <w:t>-op:</w:t>
            </w:r>
            <w:r w:rsidR="00E34B47">
              <w:rPr>
                <w:rFonts w:eastAsia="Times New Roman"/>
                <w:sz w:val="20"/>
                <w:szCs w:val="20"/>
              </w:rPr>
              <w:t xml:space="preserve"> </w:t>
            </w:r>
            <w:r>
              <w:rPr>
                <w:rFonts w:eastAsia="Times New Roman"/>
                <w:sz w:val="20"/>
                <w:szCs w:val="20"/>
              </w:rPr>
              <w:t>Visual Communications Studies</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EB0376" w:rsidP="009A1B8F">
            <w:pPr>
              <w:rPr>
                <w:sz w:val="20"/>
                <w:szCs w:val="20"/>
              </w:rPr>
            </w:pPr>
            <w:r>
              <w:rPr>
                <w:sz w:val="20"/>
                <w:szCs w:val="20"/>
              </w:rPr>
              <w:t>NAIS-201</w:t>
            </w: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407F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407F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B0376" w:rsidTr="007E4922">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N3DG-270 Capstone</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720"/>
                <w:tab w:val="left" w:pos="1200"/>
              </w:tabs>
              <w:rPr>
                <w:rFonts w:ascii="Calibri" w:hAnsi="Calibri"/>
                <w:sz w:val="20"/>
                <w:szCs w:val="20"/>
              </w:rPr>
            </w:pPr>
            <w:r w:rsidRPr="00EB0376">
              <w:rPr>
                <w:rFonts w:ascii="Calibri" w:hAnsi="Calibri"/>
                <w:sz w:val="20"/>
                <w:szCs w:val="20"/>
              </w:rPr>
              <w:t>NAIS-299</w:t>
            </w:r>
            <w:r w:rsidRPr="00EB0376">
              <w:rPr>
                <w:rFonts w:ascii="Calibri" w:hAnsi="Calibri"/>
                <w:sz w:val="20"/>
                <w:szCs w:val="20"/>
              </w:rPr>
              <w:tab/>
            </w:r>
            <w:r w:rsidRPr="00EB0376">
              <w:rPr>
                <w:rFonts w:ascii="Calibri" w:hAnsi="Calibri"/>
                <w:sz w:val="20"/>
                <w:szCs w:val="20"/>
              </w:rPr>
              <w:tab/>
            </w:r>
          </w:p>
        </w:tc>
      </w:tr>
      <w:tr w:rsidR="00EB0376" w:rsidTr="00343B46">
        <w:tc>
          <w:tcPr>
            <w:tcW w:w="6640" w:type="dxa"/>
          </w:tcPr>
          <w:p w:rsidR="00EB0376" w:rsidRPr="00EB0376" w:rsidRDefault="00EB0376" w:rsidP="00EB0376">
            <w:pPr>
              <w:rPr>
                <w:rFonts w:ascii="Calibri" w:hAnsi="Calibri"/>
                <w:sz w:val="20"/>
                <w:szCs w:val="20"/>
              </w:rPr>
            </w:pPr>
            <w:r w:rsidRPr="00EB0376">
              <w:rPr>
                <w:rFonts w:ascii="Calibri" w:hAnsi="Calibri"/>
                <w:sz w:val="20"/>
                <w:szCs w:val="20"/>
              </w:rPr>
              <w:t>NAIS-292 Portfolio Workshop</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p>
        </w:tc>
        <w:tc>
          <w:tcPr>
            <w:tcW w:w="579"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tabs>
                <w:tab w:val="left" w:pos="1000"/>
              </w:tabs>
              <w:rPr>
                <w:rFonts w:ascii="Calibri" w:hAnsi="Calibri"/>
                <w:sz w:val="20"/>
                <w:szCs w:val="20"/>
              </w:rPr>
            </w:pPr>
            <w:r w:rsidRPr="00EB0376">
              <w:rPr>
                <w:rFonts w:ascii="Calibri" w:hAnsi="Calibri"/>
                <w:sz w:val="20"/>
                <w:szCs w:val="20"/>
              </w:rPr>
              <w:t>Second year program status</w:t>
            </w:r>
          </w:p>
        </w:tc>
      </w:tr>
      <w:tr w:rsidR="00EB0376" w:rsidTr="00343B46">
        <w:tc>
          <w:tcPr>
            <w:tcW w:w="6640" w:type="dxa"/>
          </w:tcPr>
          <w:p w:rsidR="00EB0376" w:rsidRPr="00EB0376" w:rsidRDefault="001407FD" w:rsidP="001407FD">
            <w:pPr>
              <w:rPr>
                <w:rFonts w:ascii="Calibri" w:hAnsi="Calibri"/>
                <w:sz w:val="20"/>
                <w:szCs w:val="20"/>
              </w:rPr>
            </w:pPr>
            <w:r>
              <w:rPr>
                <w:rFonts w:ascii="Calibri" w:hAnsi="Calibri"/>
                <w:sz w:val="20"/>
                <w:szCs w:val="20"/>
              </w:rPr>
              <w:t>General Education – Ethical</w:t>
            </w:r>
            <w:r w:rsidR="00EB0376" w:rsidRPr="00EB0376">
              <w:rPr>
                <w:rFonts w:ascii="Calibri" w:hAnsi="Calibri"/>
                <w:sz w:val="20"/>
                <w:szCs w:val="20"/>
              </w:rPr>
              <w:t xml:space="preserve"> Perspective</w:t>
            </w:r>
            <w:r w:rsidR="00231AE8">
              <w:rPr>
                <w:rFonts w:ascii="Calibri" w:hAnsi="Calibri"/>
                <w:sz w:val="20"/>
                <w:szCs w:val="20"/>
              </w:rPr>
              <w:t>*</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vAlign w:val="center"/>
          </w:tcPr>
          <w:p w:rsidR="00EB0376" w:rsidRPr="00EB0376" w:rsidRDefault="00EB0376" w:rsidP="00EB0376">
            <w:pPr>
              <w:rPr>
                <w:rFonts w:eastAsia="Times New Roman"/>
                <w:sz w:val="20"/>
                <w:szCs w:val="20"/>
              </w:rPr>
            </w:pPr>
          </w:p>
        </w:tc>
      </w:tr>
      <w:tr w:rsidR="00EB0376" w:rsidTr="00343B46">
        <w:tc>
          <w:tcPr>
            <w:tcW w:w="6640" w:type="dxa"/>
          </w:tcPr>
          <w:p w:rsidR="00EB0376" w:rsidRPr="00EB0376" w:rsidRDefault="001407FD" w:rsidP="001407FD">
            <w:pPr>
              <w:rPr>
                <w:rFonts w:ascii="Calibri" w:hAnsi="Calibri"/>
                <w:sz w:val="20"/>
                <w:szCs w:val="20"/>
              </w:rPr>
            </w:pPr>
            <w:r>
              <w:rPr>
                <w:rFonts w:ascii="Calibri" w:hAnsi="Calibri"/>
                <w:sz w:val="20"/>
                <w:szCs w:val="20"/>
              </w:rPr>
              <w:t>General Education – Social</w:t>
            </w:r>
            <w:r w:rsidR="00EB0376" w:rsidRPr="00EB0376">
              <w:rPr>
                <w:rFonts w:ascii="Calibri" w:hAnsi="Calibri"/>
                <w:sz w:val="20"/>
                <w:szCs w:val="20"/>
              </w:rPr>
              <w:t xml:space="preserve"> Perspective</w:t>
            </w:r>
            <w:r w:rsidR="00231AE8">
              <w:rPr>
                <w:rFonts w:ascii="Calibri" w:hAnsi="Calibri"/>
                <w:sz w:val="20"/>
                <w:szCs w:val="20"/>
              </w:rPr>
              <w:t>*</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eastAsia="Times New Roman"/>
                <w:sz w:val="20"/>
                <w:szCs w:val="20"/>
              </w:rPr>
            </w:pPr>
          </w:p>
        </w:tc>
      </w:tr>
      <w:tr w:rsidR="00EB0376" w:rsidTr="00343B46">
        <w:tc>
          <w:tcPr>
            <w:tcW w:w="6640" w:type="dxa"/>
          </w:tcPr>
          <w:p w:rsidR="00EB0376" w:rsidRPr="002916BE" w:rsidRDefault="001407FD" w:rsidP="001407FD">
            <w:pPr>
              <w:rPr>
                <w:rFonts w:ascii="Calibri" w:hAnsi="Calibri"/>
                <w:sz w:val="20"/>
                <w:szCs w:val="20"/>
              </w:rPr>
            </w:pPr>
            <w:r w:rsidRPr="002916BE">
              <w:rPr>
                <w:rFonts w:ascii="Calibri" w:hAnsi="Calibri"/>
                <w:sz w:val="20"/>
                <w:szCs w:val="20"/>
              </w:rPr>
              <w:t>General Education – Scientific Principles</w:t>
            </w:r>
            <w:r w:rsidR="00EB0376" w:rsidRPr="002916BE">
              <w:rPr>
                <w:rFonts w:ascii="Calibri" w:hAnsi="Calibri"/>
                <w:sz w:val="20"/>
                <w:szCs w:val="20"/>
              </w:rPr>
              <w:t xml:space="preserve"> Perspective: NSCI-</w:t>
            </w:r>
            <w:proofErr w:type="gramStart"/>
            <w:r w:rsidR="000C2A37">
              <w:rPr>
                <w:rFonts w:ascii="Calibri" w:hAnsi="Calibri"/>
                <w:sz w:val="20"/>
                <w:szCs w:val="20"/>
              </w:rPr>
              <w:t>120</w:t>
            </w:r>
            <w:r w:rsidR="008B3C1B" w:rsidRPr="002916BE">
              <w:rPr>
                <w:rFonts w:ascii="Calibri" w:hAnsi="Calibri"/>
                <w:sz w:val="20"/>
                <w:szCs w:val="20"/>
              </w:rPr>
              <w:t xml:space="preserve"> </w:t>
            </w:r>
            <w:r w:rsidR="00EB0376" w:rsidRPr="002916BE">
              <w:rPr>
                <w:rFonts w:ascii="Calibri" w:hAnsi="Calibri"/>
                <w:sz w:val="20"/>
                <w:szCs w:val="20"/>
              </w:rPr>
              <w:t xml:space="preserve"> or</w:t>
            </w:r>
            <w:proofErr w:type="gramEnd"/>
            <w:r w:rsidR="00EB0376" w:rsidRPr="002916BE">
              <w:rPr>
                <w:rFonts w:ascii="Calibri" w:hAnsi="Calibri"/>
                <w:sz w:val="20"/>
                <w:szCs w:val="20"/>
              </w:rPr>
              <w:t xml:space="preserve"> higher</w:t>
            </w:r>
          </w:p>
        </w:tc>
        <w:tc>
          <w:tcPr>
            <w:tcW w:w="539" w:type="dxa"/>
          </w:tcPr>
          <w:p w:rsidR="00EB0376" w:rsidRPr="00EB0376" w:rsidRDefault="00EB0376" w:rsidP="00EB0376">
            <w:pPr>
              <w:jc w:val="center"/>
              <w:rPr>
                <w:rFonts w:ascii="Calibri" w:hAnsi="Calibri"/>
                <w:sz w:val="20"/>
                <w:szCs w:val="20"/>
              </w:rPr>
            </w:pPr>
            <w:r w:rsidRPr="00EB0376">
              <w:rPr>
                <w:rFonts w:ascii="Calibri" w:hAnsi="Calibri"/>
                <w:sz w:val="20"/>
                <w:szCs w:val="20"/>
              </w:rPr>
              <w:t>3</w:t>
            </w:r>
          </w:p>
        </w:tc>
        <w:tc>
          <w:tcPr>
            <w:tcW w:w="540" w:type="dxa"/>
          </w:tcPr>
          <w:p w:rsidR="00EB0376" w:rsidRPr="00EB0376" w:rsidRDefault="00EB0376" w:rsidP="00EB0376">
            <w:pPr>
              <w:jc w:val="center"/>
              <w:rPr>
                <w:rFonts w:eastAsia="Times New Roman"/>
                <w:sz w:val="20"/>
                <w:szCs w:val="20"/>
              </w:rPr>
            </w:pPr>
            <w:r w:rsidRPr="00EB0376">
              <w:rPr>
                <w:rFonts w:eastAsia="Times New Roman"/>
                <w:sz w:val="20"/>
                <w:szCs w:val="20"/>
              </w:rPr>
              <w:t>3</w:t>
            </w:r>
          </w:p>
        </w:tc>
        <w:tc>
          <w:tcPr>
            <w:tcW w:w="579" w:type="dxa"/>
          </w:tcPr>
          <w:p w:rsidR="00EB0376" w:rsidRPr="00EB0376" w:rsidRDefault="00EB0376" w:rsidP="00EB0376">
            <w:pPr>
              <w:jc w:val="center"/>
              <w:rPr>
                <w:rFonts w:eastAsia="Times New Roman"/>
                <w:sz w:val="20"/>
                <w:szCs w:val="20"/>
              </w:rPr>
            </w:pPr>
          </w:p>
        </w:tc>
        <w:tc>
          <w:tcPr>
            <w:tcW w:w="616" w:type="dxa"/>
          </w:tcPr>
          <w:p w:rsidR="00EB0376" w:rsidRPr="00EB0376" w:rsidRDefault="00EB0376" w:rsidP="00EB0376">
            <w:pPr>
              <w:jc w:val="center"/>
              <w:rPr>
                <w:rFonts w:eastAsia="Times New Roman"/>
                <w:sz w:val="20"/>
                <w:szCs w:val="20"/>
              </w:rPr>
            </w:pPr>
          </w:p>
        </w:tc>
        <w:tc>
          <w:tcPr>
            <w:tcW w:w="627" w:type="dxa"/>
          </w:tcPr>
          <w:p w:rsidR="00EB0376" w:rsidRPr="00EB0376" w:rsidRDefault="00EB0376" w:rsidP="00EB0376">
            <w:pPr>
              <w:jc w:val="center"/>
              <w:rPr>
                <w:sz w:val="20"/>
                <w:szCs w:val="20"/>
              </w:rPr>
            </w:pPr>
          </w:p>
        </w:tc>
        <w:tc>
          <w:tcPr>
            <w:tcW w:w="4849" w:type="dxa"/>
          </w:tcPr>
          <w:p w:rsidR="00EB0376" w:rsidRPr="00EB0376" w:rsidRDefault="00EB0376" w:rsidP="00EB0376">
            <w:pPr>
              <w:rPr>
                <w:rFonts w:eastAsia="Times New Roman"/>
                <w:sz w:val="20"/>
                <w:szCs w:val="20"/>
              </w:rPr>
            </w:pPr>
          </w:p>
        </w:tc>
      </w:tr>
      <w:tr w:rsidR="00EB0376" w:rsidTr="00F551BD">
        <w:tc>
          <w:tcPr>
            <w:tcW w:w="6640" w:type="dxa"/>
            <w:shd w:val="clear" w:color="auto" w:fill="000000" w:themeFill="text1"/>
          </w:tcPr>
          <w:p w:rsidR="00EB0376" w:rsidRPr="00677641" w:rsidRDefault="00EB0376" w:rsidP="00EB0376">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EB0376" w:rsidRPr="00EB0376" w:rsidRDefault="00EB0376" w:rsidP="00EB0376">
            <w:pPr>
              <w:jc w:val="center"/>
              <w:rPr>
                <w:rFonts w:eastAsia="Times New Roman"/>
                <w:sz w:val="20"/>
                <w:szCs w:val="20"/>
              </w:rPr>
            </w:pPr>
            <w:r w:rsidRPr="00EB0376">
              <w:rPr>
                <w:rFonts w:eastAsia="Times New Roman"/>
                <w:sz w:val="20"/>
                <w:szCs w:val="20"/>
              </w:rPr>
              <w:t>15</w:t>
            </w:r>
          </w:p>
        </w:tc>
        <w:tc>
          <w:tcPr>
            <w:tcW w:w="540"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9</w:t>
            </w:r>
          </w:p>
        </w:tc>
        <w:tc>
          <w:tcPr>
            <w:tcW w:w="579"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6</w:t>
            </w:r>
          </w:p>
        </w:tc>
        <w:tc>
          <w:tcPr>
            <w:tcW w:w="616" w:type="dxa"/>
          </w:tcPr>
          <w:p w:rsidR="00EB0376" w:rsidRPr="00EB0376" w:rsidRDefault="00EB0376" w:rsidP="00EB0376">
            <w:pPr>
              <w:jc w:val="center"/>
              <w:rPr>
                <w:rFonts w:eastAsia="Times New Roman" w:cstheme="minorHAnsi"/>
                <w:sz w:val="20"/>
                <w:szCs w:val="20"/>
              </w:rPr>
            </w:pPr>
            <w:r w:rsidRPr="00EB0376">
              <w:rPr>
                <w:rFonts w:eastAsia="Times New Roman" w:cstheme="minorHAnsi"/>
                <w:sz w:val="20"/>
                <w:szCs w:val="20"/>
              </w:rPr>
              <w:t>0</w:t>
            </w:r>
          </w:p>
        </w:tc>
        <w:tc>
          <w:tcPr>
            <w:tcW w:w="627" w:type="dxa"/>
            <w:shd w:val="clear" w:color="auto" w:fill="000000" w:themeFill="text1"/>
          </w:tcPr>
          <w:p w:rsidR="00EB0376" w:rsidRPr="00C21467" w:rsidRDefault="00EB0376" w:rsidP="00EB0376">
            <w:pPr>
              <w:jc w:val="center"/>
              <w:rPr>
                <w:rFonts w:eastAsia="Times New Roman"/>
                <w:sz w:val="20"/>
                <w:szCs w:val="20"/>
              </w:rPr>
            </w:pPr>
          </w:p>
        </w:tc>
        <w:tc>
          <w:tcPr>
            <w:tcW w:w="4849" w:type="dxa"/>
            <w:shd w:val="clear" w:color="auto" w:fill="000000" w:themeFill="text1"/>
          </w:tcPr>
          <w:p w:rsidR="00EB0376" w:rsidRDefault="00EB0376" w:rsidP="00EB0376"/>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 xml:space="preserve">General Education </w:t>
            </w:r>
            <w:proofErr w:type="gramStart"/>
            <w:r>
              <w:rPr>
                <w:rFonts w:eastAsia="Times New Roman"/>
                <w:b/>
                <w:sz w:val="20"/>
                <w:szCs w:val="20"/>
              </w:rPr>
              <w:t>(</w:t>
            </w:r>
            <w:r w:rsidR="00BB020C">
              <w:rPr>
                <w:rFonts w:eastAsia="Times New Roman"/>
                <w:b/>
                <w:sz w:val="20"/>
                <w:szCs w:val="20"/>
              </w:rPr>
              <w:t xml:space="preserve"> GE</w:t>
            </w:r>
            <w:proofErr w:type="gramEnd"/>
            <w:r w:rsidR="00BB020C">
              <w:rPr>
                <w:rFonts w:eastAsia="Times New Roman"/>
                <w:b/>
                <w:sz w:val="20"/>
                <w:szCs w:val="20"/>
              </w:rPr>
              <w:t xml:space="preserv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proofErr w:type="gramStart"/>
            <w:r>
              <w:rPr>
                <w:rFonts w:eastAsia="Times New Roman"/>
                <w:b/>
                <w:sz w:val="20"/>
                <w:szCs w:val="20"/>
              </w:rPr>
              <w:t>Major(</w:t>
            </w:r>
            <w:proofErr w:type="gramEnd"/>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945401">
            <w:pPr>
              <w:rPr>
                <w:rFonts w:eastAsia="Times New Roman"/>
                <w:b/>
                <w:sz w:val="20"/>
                <w:szCs w:val="20"/>
              </w:rPr>
            </w:pPr>
            <w:r>
              <w:rPr>
                <w:rFonts w:eastAsia="Times New Roman"/>
                <w:b/>
                <w:sz w:val="20"/>
                <w:szCs w:val="20"/>
              </w:rPr>
              <w:t>(</w:t>
            </w:r>
            <w:r w:rsidR="001407F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EB0376" w:rsidP="00945401">
            <w:pPr>
              <w:rPr>
                <w:rFonts w:eastAsia="Times New Roman"/>
                <w:b/>
                <w:sz w:val="20"/>
                <w:szCs w:val="20"/>
              </w:rPr>
            </w:pPr>
            <w:r>
              <w:rPr>
                <w:rFonts w:eastAsia="Times New Roman"/>
                <w:b/>
                <w:sz w:val="20"/>
                <w:szCs w:val="20"/>
              </w:rPr>
              <w:t>72</w:t>
            </w:r>
          </w:p>
        </w:tc>
        <w:tc>
          <w:tcPr>
            <w:tcW w:w="1710" w:type="dxa"/>
          </w:tcPr>
          <w:p w:rsidR="00945401" w:rsidRPr="00677641" w:rsidRDefault="00EB0376" w:rsidP="00945401">
            <w:pPr>
              <w:rPr>
                <w:rFonts w:eastAsia="Times New Roman"/>
                <w:b/>
                <w:sz w:val="20"/>
                <w:szCs w:val="20"/>
              </w:rPr>
            </w:pPr>
            <w:r>
              <w:rPr>
                <w:rFonts w:eastAsia="Times New Roman"/>
                <w:b/>
                <w:sz w:val="20"/>
                <w:szCs w:val="20"/>
              </w:rPr>
              <w:t>24</w:t>
            </w:r>
          </w:p>
        </w:tc>
        <w:tc>
          <w:tcPr>
            <w:tcW w:w="720" w:type="dxa"/>
          </w:tcPr>
          <w:p w:rsidR="00945401" w:rsidRPr="00677641" w:rsidRDefault="00EB0376" w:rsidP="00945401">
            <w:pPr>
              <w:rPr>
                <w:rFonts w:eastAsia="Times New Roman"/>
                <w:b/>
                <w:sz w:val="20"/>
                <w:szCs w:val="20"/>
              </w:rPr>
            </w:pPr>
            <w:r>
              <w:rPr>
                <w:rFonts w:eastAsia="Times New Roman"/>
                <w:b/>
                <w:sz w:val="20"/>
                <w:szCs w:val="20"/>
              </w:rPr>
              <w:t>48</w:t>
            </w:r>
          </w:p>
        </w:tc>
        <w:tc>
          <w:tcPr>
            <w:tcW w:w="990" w:type="dxa"/>
          </w:tcPr>
          <w:p w:rsidR="00945401" w:rsidRPr="00677641" w:rsidRDefault="00867819"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EB0376" w:rsidRPr="00EB0376" w:rsidRDefault="00EB0376" w:rsidP="00EB0376">
      <w:pPr>
        <w:tabs>
          <w:tab w:val="left" w:pos="13680"/>
        </w:tabs>
        <w:rPr>
          <w:rFonts w:asciiTheme="majorHAnsi" w:hAnsiTheme="majorHAnsi"/>
          <w:sz w:val="20"/>
          <w:szCs w:val="20"/>
        </w:rPr>
      </w:pPr>
      <w:r w:rsidRPr="00EB0376">
        <w:rPr>
          <w:rFonts w:asciiTheme="majorHAnsi" w:hAnsiTheme="majorHAnsi" w:cs="Arial"/>
          <w:color w:val="000000" w:themeColor="text1"/>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w:t>
      </w:r>
      <w:r w:rsidR="00004DDC">
        <w:rPr>
          <w:rFonts w:asciiTheme="majorHAnsi" w:hAnsiTheme="majorHAnsi" w:cs="Arial"/>
          <w:color w:val="000000" w:themeColor="text1"/>
          <w:sz w:val="20"/>
          <w:szCs w:val="20"/>
        </w:rPr>
        <w:t>must</w:t>
      </w:r>
      <w:r w:rsidRPr="00EB0376">
        <w:rPr>
          <w:rFonts w:asciiTheme="majorHAnsi" w:hAnsiTheme="majorHAnsi" w:cs="Arial"/>
          <w:color w:val="000000" w:themeColor="text1"/>
          <w:sz w:val="20"/>
          <w:szCs w:val="20"/>
        </w:rPr>
        <w:t xml:space="preserve"> be a course approved for </w:t>
      </w:r>
      <w:r w:rsidRPr="00EB0376">
        <w:rPr>
          <w:rFonts w:asciiTheme="majorHAnsi" w:hAnsiTheme="majorHAnsi" w:cs="Arial"/>
          <w:i/>
          <w:color w:val="000000" w:themeColor="text1"/>
          <w:sz w:val="20"/>
          <w:szCs w:val="20"/>
        </w:rPr>
        <w:t>both</w:t>
      </w:r>
      <w:r w:rsidRPr="00EB0376">
        <w:rPr>
          <w:rFonts w:asciiTheme="majorHAnsi" w:hAnsiTheme="majorHAnsi" w:cs="Arial"/>
          <w:color w:val="000000" w:themeColor="text1"/>
          <w:sz w:val="20"/>
          <w:szCs w:val="20"/>
        </w:rPr>
        <w:t xml:space="preserve"> AASASLDCS </w:t>
      </w:r>
      <w:r w:rsidRPr="00EB0376">
        <w:rPr>
          <w:rFonts w:asciiTheme="majorHAnsi" w:hAnsiTheme="majorHAnsi" w:cs="Arial"/>
          <w:i/>
          <w:color w:val="000000" w:themeColor="text1"/>
          <w:sz w:val="20"/>
          <w:szCs w:val="20"/>
        </w:rPr>
        <w:t>and</w:t>
      </w:r>
      <w:r w:rsidRPr="00EB0376">
        <w:rPr>
          <w:rFonts w:asciiTheme="majorHAnsi" w:hAnsiTheme="majorHAnsi" w:cs="Arial"/>
          <w:color w:val="000000" w:themeColor="text1"/>
          <w:sz w:val="20"/>
          <w:szCs w:val="20"/>
        </w:rPr>
        <w:t xml:space="preserve"> a </w:t>
      </w:r>
      <w:r w:rsidR="001407FD">
        <w:rPr>
          <w:rFonts w:asciiTheme="majorHAnsi" w:hAnsiTheme="majorHAnsi" w:cs="Arial"/>
          <w:color w:val="000000" w:themeColor="text1"/>
          <w:sz w:val="20"/>
          <w:szCs w:val="20"/>
        </w:rPr>
        <w:t>General Education -</w:t>
      </w:r>
      <w:r w:rsidR="001407FD" w:rsidRPr="00EB0376">
        <w:rPr>
          <w:rFonts w:asciiTheme="majorHAnsi" w:hAnsiTheme="majorHAnsi" w:cs="Arial"/>
          <w:color w:val="000000" w:themeColor="text1"/>
          <w:sz w:val="20"/>
          <w:szCs w:val="20"/>
        </w:rPr>
        <w:t xml:space="preserve"> </w:t>
      </w:r>
      <w:r w:rsidRPr="00EB0376">
        <w:rPr>
          <w:rFonts w:asciiTheme="majorHAnsi" w:hAnsiTheme="majorHAnsi" w:cs="Arial"/>
          <w:color w:val="000000" w:themeColor="text1"/>
          <w:sz w:val="20"/>
          <w:szCs w:val="20"/>
        </w:rPr>
        <w:t>Perspective.</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A659D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867819">
      <w:pPr>
        <w:pStyle w:val="NoSpacing1"/>
        <w:tabs>
          <w:tab w:val="left" w:pos="4860"/>
          <w:tab w:val="left" w:pos="8820"/>
        </w:tabs>
      </w:pPr>
    </w:p>
    <w:p w:rsidR="001407FD" w:rsidRDefault="001407FD" w:rsidP="001407FD">
      <w:pPr>
        <w:spacing w:after="0"/>
        <w:rPr>
          <w:b/>
          <w:sz w:val="20"/>
          <w:szCs w:val="20"/>
        </w:rPr>
      </w:pPr>
      <w:r w:rsidRPr="00C81E15">
        <w:rPr>
          <w:b/>
          <w:sz w:val="20"/>
          <w:szCs w:val="20"/>
        </w:rPr>
        <w:t xml:space="preserve">Revision Log: </w:t>
      </w:r>
    </w:p>
    <w:p w:rsidR="001407FD" w:rsidRDefault="001407FD" w:rsidP="001407FD">
      <w:pPr>
        <w:spacing w:after="0"/>
        <w:rPr>
          <w:sz w:val="20"/>
          <w:szCs w:val="20"/>
        </w:rPr>
      </w:pPr>
      <w:r>
        <w:rPr>
          <w:b/>
          <w:sz w:val="20"/>
          <w:szCs w:val="20"/>
        </w:rPr>
        <w:t>Table 1a</w:t>
      </w:r>
      <w:r w:rsidRPr="00C81E15">
        <w:rPr>
          <w:b/>
          <w:sz w:val="20"/>
          <w:szCs w:val="20"/>
        </w:rPr>
        <w:t>:</w:t>
      </w:r>
      <w:r w:rsidRPr="00C81E15">
        <w:rPr>
          <w:sz w:val="20"/>
          <w:szCs w:val="20"/>
        </w:rPr>
        <w:t xml:space="preserve"> </w:t>
      </w:r>
      <w:r w:rsidRPr="001407FD">
        <w:rPr>
          <w:rFonts w:ascii="Calibri" w:hAnsi="Calibri"/>
          <w:sz w:val="20"/>
          <w:szCs w:val="20"/>
        </w:rPr>
        <w:t>4-17-17mg</w:t>
      </w:r>
      <w:r>
        <w:rPr>
          <w:rFonts w:ascii="Calibri" w:hAnsi="Calibri"/>
          <w:sz w:val="20"/>
          <w:szCs w:val="20"/>
        </w:rPr>
        <w:t>,</w:t>
      </w:r>
      <w:r w:rsidRPr="001407FD">
        <w:rPr>
          <w:rFonts w:ascii="Calibri" w:hAnsi="Calibri"/>
          <w:sz w:val="20"/>
          <w:szCs w:val="20"/>
        </w:rPr>
        <w:t xml:space="preserve"> 5-30-17fxk, 9-5-18</w:t>
      </w:r>
      <w:proofErr w:type="gramStart"/>
      <w:r w:rsidRPr="001407FD">
        <w:rPr>
          <w:rFonts w:ascii="Calibri" w:hAnsi="Calibri"/>
          <w:sz w:val="20"/>
          <w:szCs w:val="20"/>
        </w:rPr>
        <w:t>fxk(</w:t>
      </w:r>
      <w:proofErr w:type="gramEnd"/>
      <w:r w:rsidRPr="001407FD">
        <w:rPr>
          <w:rFonts w:ascii="Calibri" w:hAnsi="Calibri"/>
          <w:sz w:val="20"/>
          <w:szCs w:val="20"/>
        </w:rPr>
        <w:t>Wellness</w:t>
      </w:r>
      <w:r>
        <w:rPr>
          <w:rFonts w:ascii="Calibri" w:hAnsi="Calibri"/>
          <w:sz w:val="20"/>
          <w:szCs w:val="20"/>
        </w:rPr>
        <w:t>)</w:t>
      </w:r>
      <w:r w:rsidRPr="00C81E15">
        <w:rPr>
          <w:sz w:val="20"/>
          <w:szCs w:val="20"/>
        </w:rPr>
        <w:t xml:space="preserve"> </w:t>
      </w:r>
    </w:p>
    <w:p w:rsidR="001407FD" w:rsidRPr="002F579C" w:rsidRDefault="001407FD" w:rsidP="001407FD">
      <w:pPr>
        <w:spacing w:after="0"/>
        <w:rPr>
          <w:sz w:val="20"/>
          <w:szCs w:val="20"/>
        </w:rPr>
      </w:pPr>
      <w:r>
        <w:rPr>
          <w:b/>
          <w:sz w:val="20"/>
          <w:szCs w:val="20"/>
        </w:rPr>
        <w:t>Table A</w:t>
      </w:r>
      <w:r w:rsidR="00733974">
        <w:rPr>
          <w:b/>
          <w:sz w:val="20"/>
          <w:szCs w:val="20"/>
        </w:rPr>
        <w:t xml:space="preserve"> (starting AY20-21)</w:t>
      </w:r>
    </w:p>
    <w:p w:rsidR="001407FD" w:rsidRPr="00945401" w:rsidRDefault="001407FD" w:rsidP="00867819">
      <w:pPr>
        <w:pStyle w:val="NoSpacing1"/>
        <w:tabs>
          <w:tab w:val="left" w:pos="4860"/>
          <w:tab w:val="left" w:pos="8820"/>
        </w:tabs>
      </w:pPr>
    </w:p>
    <w:sectPr w:rsidR="001407F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EB0376">
    <w:pPr>
      <w:pStyle w:val="Footer"/>
      <w:jc w:val="right"/>
      <w:rPr>
        <w:sz w:val="20"/>
        <w:szCs w:val="20"/>
      </w:rPr>
    </w:pPr>
    <w:r>
      <w:rPr>
        <w:sz w:val="20"/>
        <w:szCs w:val="20"/>
      </w:rPr>
      <w:t>3D Graphics Technology</w:t>
    </w:r>
    <w:r w:rsidR="00BE0787">
      <w:rPr>
        <w:sz w:val="20"/>
        <w:szCs w:val="20"/>
      </w:rPr>
      <w:t xml:space="preserve"> </w:t>
    </w:r>
    <w:r w:rsidR="00F74A2D" w:rsidRPr="00F040F7">
      <w:rPr>
        <w:sz w:val="20"/>
        <w:szCs w:val="20"/>
      </w:rPr>
      <w:t>(</w:t>
    </w:r>
    <w:r>
      <w:rPr>
        <w:sz w:val="20"/>
        <w:szCs w:val="20"/>
      </w:rPr>
      <w:t>3DDG</w:t>
    </w:r>
    <w:r w:rsidR="00F74A2D" w:rsidRPr="00F040F7">
      <w:rPr>
        <w:sz w:val="20"/>
        <w:szCs w:val="20"/>
      </w:rPr>
      <w:t>-</w:t>
    </w:r>
    <w:r w:rsidR="00BE0787">
      <w:rPr>
        <w:sz w:val="20"/>
        <w:szCs w:val="20"/>
      </w:rPr>
      <w:t>A</w:t>
    </w:r>
    <w:r>
      <w:rPr>
        <w:sz w:val="20"/>
        <w:szCs w:val="20"/>
      </w:rPr>
      <w:t>A</w:t>
    </w:r>
    <w:r w:rsidR="00F74A2D" w:rsidRPr="00F040F7">
      <w:rPr>
        <w:sz w:val="20"/>
        <w:szCs w:val="20"/>
      </w:rPr>
      <w:t>S) 20</w:t>
    </w:r>
    <w:r w:rsidR="001407FD">
      <w:rPr>
        <w:sz w:val="20"/>
        <w:szCs w:val="20"/>
      </w:rPr>
      <w:t>2</w:t>
    </w:r>
    <w:r w:rsidR="002916BE">
      <w:rPr>
        <w:sz w:val="20"/>
        <w:szCs w:val="20"/>
      </w:rPr>
      <w:t>1</w:t>
    </w:r>
    <w:r w:rsidR="00F74A2D" w:rsidRPr="00F040F7">
      <w:rPr>
        <w:sz w:val="20"/>
        <w:szCs w:val="20"/>
      </w:rPr>
      <w:t>-202</w:t>
    </w:r>
    <w:r w:rsidR="002916BE">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916BE">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04DDC"/>
    <w:rsid w:val="000C2A37"/>
    <w:rsid w:val="000F6801"/>
    <w:rsid w:val="00111130"/>
    <w:rsid w:val="00122A4A"/>
    <w:rsid w:val="001372B3"/>
    <w:rsid w:val="001407FD"/>
    <w:rsid w:val="00204471"/>
    <w:rsid w:val="002300CE"/>
    <w:rsid w:val="00231AE8"/>
    <w:rsid w:val="002436C8"/>
    <w:rsid w:val="002916BE"/>
    <w:rsid w:val="002923E8"/>
    <w:rsid w:val="002E094E"/>
    <w:rsid w:val="00333397"/>
    <w:rsid w:val="00391EF1"/>
    <w:rsid w:val="003C526B"/>
    <w:rsid w:val="003C65CB"/>
    <w:rsid w:val="003F42FB"/>
    <w:rsid w:val="00455660"/>
    <w:rsid w:val="00486F40"/>
    <w:rsid w:val="004C4DD1"/>
    <w:rsid w:val="004F0B54"/>
    <w:rsid w:val="005B6A06"/>
    <w:rsid w:val="00696739"/>
    <w:rsid w:val="006C133E"/>
    <w:rsid w:val="00733974"/>
    <w:rsid w:val="007E589E"/>
    <w:rsid w:val="008275C0"/>
    <w:rsid w:val="00837646"/>
    <w:rsid w:val="00852CFD"/>
    <w:rsid w:val="00867819"/>
    <w:rsid w:val="00877A70"/>
    <w:rsid w:val="008A2702"/>
    <w:rsid w:val="008B3C1B"/>
    <w:rsid w:val="008D44B7"/>
    <w:rsid w:val="00902B65"/>
    <w:rsid w:val="00911C9A"/>
    <w:rsid w:val="00945401"/>
    <w:rsid w:val="009F5B1F"/>
    <w:rsid w:val="00A634C1"/>
    <w:rsid w:val="00A659DD"/>
    <w:rsid w:val="00B73BF7"/>
    <w:rsid w:val="00BB020C"/>
    <w:rsid w:val="00BB0F31"/>
    <w:rsid w:val="00BE0787"/>
    <w:rsid w:val="00BF3D6B"/>
    <w:rsid w:val="00C21467"/>
    <w:rsid w:val="00CA1EF6"/>
    <w:rsid w:val="00CA689E"/>
    <w:rsid w:val="00CE6403"/>
    <w:rsid w:val="00D51372"/>
    <w:rsid w:val="00DA6DB0"/>
    <w:rsid w:val="00E34B47"/>
    <w:rsid w:val="00EB0376"/>
    <w:rsid w:val="00F040F7"/>
    <w:rsid w:val="00F70C06"/>
    <w:rsid w:val="00F74A2D"/>
    <w:rsid w:val="00FB3E32"/>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uiPriority w:val="99"/>
    <w:qFormat/>
    <w:rsid w:val="00DA6D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6</cp:revision>
  <cp:lastPrinted>2019-10-24T17:19:00Z</cp:lastPrinted>
  <dcterms:created xsi:type="dcterms:W3CDTF">2021-02-02T15:49:00Z</dcterms:created>
  <dcterms:modified xsi:type="dcterms:W3CDTF">2021-05-20T17:21:00Z</dcterms:modified>
</cp:coreProperties>
</file>