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A8E" w14:textId="77777777" w:rsidR="00A05A18" w:rsidRDefault="0074030C" w:rsidP="00A05A18">
      <w:pPr>
        <w:tabs>
          <w:tab w:val="center" w:pos="4500"/>
          <w:tab w:val="right" w:pos="9000"/>
        </w:tabs>
        <w:rPr>
          <w:rFonts w:ascii="NeueHaasGroteskDisp Pro" w:hAnsi="NeueHaasGroteskDisp Pro"/>
          <w:b/>
          <w:sz w:val="32"/>
          <w:szCs w:val="32"/>
        </w:rPr>
      </w:pPr>
      <w:r>
        <w:rPr>
          <w:rFonts w:ascii="NeueHaasGroteskDisp Pro" w:hAnsi="NeueHaasGroteskDisp Pro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9EEDAC" wp14:editId="6410C10A">
            <wp:simplePos x="0" y="0"/>
            <wp:positionH relativeFrom="page">
              <wp:align>center</wp:align>
            </wp:positionH>
            <wp:positionV relativeFrom="page">
              <wp:posOffset>516255</wp:posOffset>
            </wp:positionV>
            <wp:extent cx="5477256" cy="475488"/>
            <wp:effectExtent l="0" t="0" r="0" b="0"/>
            <wp:wrapNone/>
            <wp:docPr id="30" name="Picture 30" descr="National Technical Institute for the Deaf_cmyk_hor_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ational Technical Institute for the Deaf_cmyk_hor_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56" cy="47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0CC87" w14:textId="77777777" w:rsidR="005E6C7C" w:rsidRPr="00910988" w:rsidRDefault="004A61F3" w:rsidP="007A4C93">
      <w:pPr>
        <w:tabs>
          <w:tab w:val="center" w:pos="4500"/>
          <w:tab w:val="right" w:pos="9000"/>
        </w:tabs>
        <w:spacing w:before="240"/>
        <w:jc w:val="center"/>
        <w:rPr>
          <w:rFonts w:ascii="NeueHaasGroteskDisp Pro" w:hAnsi="NeueHaasGroteskDisp Pro"/>
          <w:b/>
          <w:sz w:val="32"/>
          <w:szCs w:val="32"/>
        </w:rPr>
      </w:pPr>
      <w:r w:rsidRPr="00153B62">
        <w:rPr>
          <w:rFonts w:ascii="NeueHaasGroteskDisp Pro" w:hAnsi="NeueHaasGroteskDisp Pro"/>
          <w:b/>
          <w:sz w:val="32"/>
          <w:szCs w:val="32"/>
        </w:rPr>
        <w:t xml:space="preserve">Faculty Evaluation and Development (FEAD) </w:t>
      </w:r>
      <w:r w:rsidR="00BC292C" w:rsidRPr="00153B62">
        <w:rPr>
          <w:rFonts w:ascii="NeueHaasGroteskDisp Pro" w:hAnsi="NeueHaasGroteskDisp Pro"/>
          <w:b/>
          <w:sz w:val="32"/>
          <w:szCs w:val="32"/>
        </w:rPr>
        <w:t>Grant</w:t>
      </w:r>
    </w:p>
    <w:p w14:paraId="60432318" w14:textId="77777777" w:rsidR="004A61F3" w:rsidRDefault="00153B62" w:rsidP="007A4C93">
      <w:pPr>
        <w:jc w:val="center"/>
        <w:rPr>
          <w:rFonts w:ascii="Arial" w:eastAsia="Arial" w:hAnsi="Arial" w:cs="Arial"/>
          <w:b/>
        </w:rPr>
      </w:pPr>
      <w:r w:rsidRPr="00153B62">
        <w:rPr>
          <w:rFonts w:ascii="NeueHaasGroteskDisp Pro" w:hAnsi="NeueHaasGroteskDisp Pro"/>
          <w:b/>
          <w:sz w:val="32"/>
          <w:szCs w:val="32"/>
        </w:rPr>
        <w:t>GUIDELINES</w:t>
      </w:r>
    </w:p>
    <w:p w14:paraId="0AA63793" w14:textId="78E9D138" w:rsidR="00BC292C" w:rsidRPr="00910988" w:rsidRDefault="00006183" w:rsidP="007A4C93">
      <w:pPr>
        <w:spacing w:before="120" w:line="348" w:lineRule="exact"/>
        <w:jc w:val="center"/>
        <w:textAlignment w:val="baseline"/>
        <w:rPr>
          <w:rFonts w:ascii="Arial" w:eastAsia="Arial" w:hAnsi="Arial" w:cs="Arial"/>
        </w:rPr>
      </w:pPr>
      <w:r w:rsidRPr="00153B62">
        <w:rPr>
          <w:rFonts w:ascii="Arial" w:eastAsia="Arial" w:hAnsi="Arial" w:cs="Arial"/>
        </w:rPr>
        <w:t>Revised –</w:t>
      </w:r>
      <w:r w:rsidR="00BC292C" w:rsidRPr="00153B62">
        <w:rPr>
          <w:rFonts w:ascii="Arial" w:eastAsia="Arial" w:hAnsi="Arial" w:cs="Arial"/>
        </w:rPr>
        <w:t xml:space="preserve"> </w:t>
      </w:r>
      <w:r w:rsidR="00707E9D">
        <w:rPr>
          <w:rFonts w:ascii="Arial" w:eastAsia="Arial" w:hAnsi="Arial" w:cs="Arial"/>
        </w:rPr>
        <w:t>October</w:t>
      </w:r>
      <w:r w:rsidR="00BC292C" w:rsidRPr="00153B62">
        <w:rPr>
          <w:rFonts w:ascii="Arial" w:eastAsia="Arial" w:hAnsi="Arial" w:cs="Arial"/>
        </w:rPr>
        <w:t xml:space="preserve"> 202</w:t>
      </w:r>
      <w:r w:rsidR="00707E9D">
        <w:rPr>
          <w:rFonts w:ascii="Arial" w:eastAsia="Arial" w:hAnsi="Arial" w:cs="Arial"/>
        </w:rPr>
        <w:t>5</w:t>
      </w:r>
    </w:p>
    <w:p w14:paraId="25AEAC70" w14:textId="77777777" w:rsidR="00BC292C" w:rsidRDefault="0074030C" w:rsidP="00BC292C"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1CA8980" wp14:editId="1A842D35">
                <wp:simplePos x="0" y="0"/>
                <wp:positionH relativeFrom="column">
                  <wp:posOffset>-88446</wp:posOffset>
                </wp:positionH>
                <wp:positionV relativeFrom="page">
                  <wp:posOffset>2121354</wp:posOffset>
                </wp:positionV>
                <wp:extent cx="6572250" cy="1133475"/>
                <wp:effectExtent l="0" t="0" r="19050" b="2857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133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EDEDE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1CCA" w14:textId="745A1F91" w:rsidR="00BC292C" w:rsidRPr="007B3D4B" w:rsidRDefault="00BC292C" w:rsidP="007B3D4B">
                            <w:pPr>
                              <w:pStyle w:val="FEAD11pt"/>
                            </w:pPr>
                            <w:r w:rsidRPr="007B3D4B">
                              <w:t xml:space="preserve">A Faculty Evaluation and Development (FEAD) grant provides monetary assistance to faculty members for the purpose of pursuing areas of professional development that address the </w:t>
                            </w:r>
                            <w:r w:rsidR="00707E9D">
                              <w:t>university</w:t>
                            </w:r>
                            <w:r w:rsidRPr="007B3D4B">
                              <w:t xml:space="preserve">’s priorities and/or department, college, or </w:t>
                            </w:r>
                            <w:r w:rsidR="00707E9D">
                              <w:t>university</w:t>
                            </w:r>
                            <w:r w:rsidRPr="007B3D4B">
                              <w:t xml:space="preserve"> strategic plans.</w:t>
                            </w:r>
                            <w:r w:rsidRPr="007B3D4B">
                              <w:br/>
                            </w:r>
                          </w:p>
                          <w:p w14:paraId="168845D4" w14:textId="5BC6FFD4" w:rsidR="00BC292C" w:rsidRPr="007B3D4B" w:rsidRDefault="00BC292C" w:rsidP="007B3D4B">
                            <w:pPr>
                              <w:pStyle w:val="FEAD11pt"/>
                            </w:pPr>
                            <w:r w:rsidRPr="007B3D4B">
                              <w:t xml:space="preserve">Priorities cover the following five areas: 1) academic excellence; 2) student success; </w:t>
                            </w:r>
                            <w:r w:rsidR="00707E9D">
                              <w:br/>
                            </w:r>
                            <w:r w:rsidRPr="007B3D4B">
                              <w:t xml:space="preserve">3) research, scholarship, creative work and innovation; </w:t>
                            </w:r>
                            <w:r w:rsidR="003E368A">
                              <w:t xml:space="preserve">and </w:t>
                            </w:r>
                            <w:r w:rsidRPr="007B3D4B">
                              <w:t>4) faculty success</w:t>
                            </w:r>
                            <w:r w:rsidR="003E368A">
                              <w:t>.</w:t>
                            </w:r>
                          </w:p>
                          <w:p w14:paraId="04EBA4B2" w14:textId="77777777" w:rsidR="00BC292C" w:rsidRDefault="00BC2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A898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6.95pt;margin-top:167.05pt;width:517.5pt;height:89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" fillcolor="#f2f2f2" strokecolor="#ededed">
                <v:textbox>
                  <w:txbxContent>
                    <w:p w14:paraId="2B271CCA" w14:textId="745A1F91" w:rsidR="00BC292C" w:rsidRPr="007B3D4B" w:rsidRDefault="00BC292C" w:rsidP="007B3D4B">
                      <w:pPr>
                        <w:pStyle w:val="FEAD11pt"/>
                      </w:pPr>
                      <w:r w:rsidRPr="007B3D4B">
                        <w:t xml:space="preserve">A Faculty Evaluation and Development (FEAD) grant provides monetary assistance to faculty members for the purpose of pursuing areas of professional development that address the </w:t>
                      </w:r>
                      <w:r w:rsidR="00707E9D">
                        <w:t>university</w:t>
                      </w:r>
                      <w:r w:rsidRPr="007B3D4B">
                        <w:t xml:space="preserve">’s priorities and/or department, college, or </w:t>
                      </w:r>
                      <w:r w:rsidR="00707E9D">
                        <w:t>university</w:t>
                      </w:r>
                      <w:r w:rsidRPr="007B3D4B">
                        <w:t xml:space="preserve"> strategic plans.</w:t>
                      </w:r>
                      <w:r w:rsidRPr="007B3D4B">
                        <w:br/>
                      </w:r>
                    </w:p>
                    <w:p w14:paraId="168845D4" w14:textId="5BC6FFD4" w:rsidR="00BC292C" w:rsidRPr="007B3D4B" w:rsidRDefault="00BC292C" w:rsidP="007B3D4B">
                      <w:pPr>
                        <w:pStyle w:val="FEAD11pt"/>
                      </w:pPr>
                      <w:r w:rsidRPr="007B3D4B">
                        <w:t xml:space="preserve">Priorities cover the following five areas: 1) academic excellence; 2) student success; </w:t>
                      </w:r>
                      <w:r w:rsidR="00707E9D">
                        <w:br/>
                      </w:r>
                      <w:r w:rsidRPr="007B3D4B">
                        <w:t xml:space="preserve">3) research, scholarship, creative work and innovation; </w:t>
                      </w:r>
                      <w:r w:rsidR="003E368A">
                        <w:t xml:space="preserve">and </w:t>
                      </w:r>
                      <w:r w:rsidRPr="007B3D4B">
                        <w:t>4) faculty success</w:t>
                      </w:r>
                      <w:r w:rsidR="003E368A">
                        <w:t>.</w:t>
                      </w:r>
                    </w:p>
                    <w:p w14:paraId="04EBA4B2" w14:textId="77777777" w:rsidR="00BC292C" w:rsidRDefault="00BC292C"/>
                  </w:txbxContent>
                </v:textbox>
                <w10:wrap anchory="page"/>
              </v:shape>
            </w:pict>
          </mc:Fallback>
        </mc:AlternateContent>
      </w:r>
    </w:p>
    <w:p w14:paraId="391A1AB5" w14:textId="77777777" w:rsidR="00BC292C" w:rsidRDefault="00BC292C" w:rsidP="00BC292C"/>
    <w:p w14:paraId="397F5950" w14:textId="77777777" w:rsidR="00BC292C" w:rsidRDefault="007B3D4B" w:rsidP="007B3D4B">
      <w:pPr>
        <w:tabs>
          <w:tab w:val="left" w:pos="6300"/>
        </w:tabs>
      </w:pPr>
      <w:r>
        <w:tab/>
      </w:r>
    </w:p>
    <w:p w14:paraId="65921772" w14:textId="77777777" w:rsidR="00BC292C" w:rsidRDefault="00BC292C" w:rsidP="00BC292C"/>
    <w:p w14:paraId="309A51E6" w14:textId="77777777" w:rsidR="00BC292C" w:rsidRDefault="007B3D4B" w:rsidP="007B3D4B">
      <w:pPr>
        <w:tabs>
          <w:tab w:val="left" w:pos="6525"/>
        </w:tabs>
      </w:pPr>
      <w:r>
        <w:tab/>
      </w:r>
    </w:p>
    <w:p w14:paraId="2B44A418" w14:textId="77777777" w:rsidR="00BC292C" w:rsidRDefault="00153B62" w:rsidP="00153B62">
      <w:pPr>
        <w:tabs>
          <w:tab w:val="left" w:pos="4485"/>
        </w:tabs>
      </w:pPr>
      <w:r>
        <w:tab/>
      </w:r>
    </w:p>
    <w:p w14:paraId="035807C3" w14:textId="77777777" w:rsidR="00BC292C" w:rsidRDefault="00BC292C" w:rsidP="00BC292C"/>
    <w:p w14:paraId="06E0E468" w14:textId="77777777" w:rsidR="00153B62" w:rsidRDefault="00153B62" w:rsidP="00BC292C">
      <w:pPr>
        <w:pStyle w:val="FEADSub1"/>
      </w:pPr>
    </w:p>
    <w:p w14:paraId="79DB49B6" w14:textId="3D0C4E8D" w:rsidR="003E368A" w:rsidRPr="00707E9D" w:rsidRDefault="003E368A" w:rsidP="00707E9D">
      <w:pPr>
        <w:pStyle w:val="FEADSub1"/>
        <w:spacing w:before="240"/>
        <w:rPr>
          <w:b w:val="0"/>
          <w:bCs/>
          <w:spacing w:val="10"/>
        </w:rPr>
      </w:pPr>
      <w:r w:rsidRPr="00707E9D">
        <w:rPr>
          <w:spacing w:val="10"/>
        </w:rPr>
        <w:t xml:space="preserve">NOTE (10/1/2025): </w:t>
      </w:r>
      <w:r w:rsidRPr="00707E9D">
        <w:rPr>
          <w:b w:val="0"/>
          <w:bCs/>
          <w:spacing w:val="10"/>
        </w:rPr>
        <w:t xml:space="preserve">FEAD applications will be reviewed on a very competitive basis. The link to identified areas of development in the faculty </w:t>
      </w:r>
      <w:proofErr w:type="gramStart"/>
      <w:r w:rsidRPr="00707E9D">
        <w:rPr>
          <w:b w:val="0"/>
          <w:bCs/>
          <w:spacing w:val="10"/>
        </w:rPr>
        <w:t>member’s</w:t>
      </w:r>
      <w:proofErr w:type="gramEnd"/>
      <w:r w:rsidRPr="00707E9D">
        <w:rPr>
          <w:b w:val="0"/>
          <w:bCs/>
          <w:spacing w:val="10"/>
        </w:rPr>
        <w:t xml:space="preserve"> Plan of Work (made in conjunction with their annual review) must be clear and strongly supported </w:t>
      </w:r>
      <w:proofErr w:type="gramStart"/>
      <w:r w:rsidRPr="00707E9D">
        <w:rPr>
          <w:b w:val="0"/>
          <w:bCs/>
          <w:spacing w:val="10"/>
        </w:rPr>
        <w:t>in order to</w:t>
      </w:r>
      <w:proofErr w:type="gramEnd"/>
      <w:r w:rsidRPr="00707E9D">
        <w:rPr>
          <w:b w:val="0"/>
          <w:bCs/>
          <w:spacing w:val="10"/>
        </w:rPr>
        <w:t xml:space="preserve"> be considered for funding.</w:t>
      </w:r>
    </w:p>
    <w:p w14:paraId="7CA717A2" w14:textId="435A7EAE" w:rsidR="005E6C7C" w:rsidRPr="003174AE" w:rsidRDefault="00C3147D" w:rsidP="00910988">
      <w:pPr>
        <w:pStyle w:val="FEADSub1"/>
        <w:spacing w:before="240"/>
      </w:pPr>
      <w:r w:rsidRPr="00BC292C">
        <w:t>Eligibility</w:t>
      </w:r>
    </w:p>
    <w:p w14:paraId="3142A859" w14:textId="77777777" w:rsidR="00723BE9" w:rsidRPr="007B3D4B" w:rsidRDefault="004A61F3" w:rsidP="007B3D4B">
      <w:pPr>
        <w:pStyle w:val="FEAD11pt"/>
      </w:pPr>
      <w:hyperlink r:id="rId8" w:history="1">
        <w:r w:rsidRPr="00EC6353">
          <w:rPr>
            <w:rStyle w:val="Hyperlink"/>
          </w:rPr>
          <w:t>RIT guidelines</w:t>
        </w:r>
      </w:hyperlink>
      <w:r w:rsidR="00EC6353">
        <w:t xml:space="preserve"> </w:t>
      </w:r>
      <w:r w:rsidR="00F0032C" w:rsidRPr="007B3D4B">
        <w:t xml:space="preserve">stipulate that </w:t>
      </w:r>
      <w:r w:rsidRPr="007B3D4B">
        <w:t xml:space="preserve">all </w:t>
      </w:r>
      <w:r w:rsidR="004F762E">
        <w:t xml:space="preserve">tenure-track faculty, senior lecturers, principal lecturers, and lecturers with multiple year contracts </w:t>
      </w:r>
      <w:r w:rsidR="00FE2F7D" w:rsidRPr="007B3D4B">
        <w:t>may</w:t>
      </w:r>
      <w:r w:rsidRPr="007B3D4B">
        <w:t xml:space="preserve"> apply for FEAD grants.</w:t>
      </w:r>
    </w:p>
    <w:p w14:paraId="654139F8" w14:textId="77777777" w:rsidR="00170E7F" w:rsidRPr="00170E7F" w:rsidRDefault="00170E7F" w:rsidP="00170E7F"/>
    <w:p w14:paraId="1259BE8E" w14:textId="77777777" w:rsidR="005E6C7C" w:rsidRPr="00BC292C" w:rsidRDefault="00C3147D" w:rsidP="003174AE">
      <w:pPr>
        <w:pStyle w:val="FEADSub1"/>
      </w:pPr>
      <w:r w:rsidRPr="00BC292C">
        <w:t>Guidelines</w:t>
      </w:r>
    </w:p>
    <w:p w14:paraId="7B1DB225" w14:textId="77777777" w:rsidR="003E368A" w:rsidRDefault="003E368A" w:rsidP="007B3D4B">
      <w:pPr>
        <w:pStyle w:val="FEAD11pt"/>
        <w:numPr>
          <w:ilvl w:val="0"/>
          <w:numId w:val="5"/>
        </w:numPr>
        <w:spacing w:after="160"/>
      </w:pPr>
      <w:r>
        <w:t>FEAD funds must be used in conjunction with all current RIT and NTID travel policies.</w:t>
      </w:r>
    </w:p>
    <w:p w14:paraId="17F010CD" w14:textId="3D481C8B" w:rsidR="004A61F3" w:rsidRDefault="004A61F3" w:rsidP="007B3D4B">
      <w:pPr>
        <w:pStyle w:val="FEAD11pt"/>
        <w:numPr>
          <w:ilvl w:val="0"/>
          <w:numId w:val="5"/>
        </w:numPr>
        <w:spacing w:after="160"/>
      </w:pPr>
      <w:r w:rsidRPr="00BC292C">
        <w:t xml:space="preserve">FEAD grants </w:t>
      </w:r>
      <w:r w:rsidR="00F0032C" w:rsidRPr="00BC292C">
        <w:t>should be</w:t>
      </w:r>
      <w:r w:rsidRPr="00BC292C">
        <w:t xml:space="preserve"> linked to a faculty </w:t>
      </w:r>
      <w:r w:rsidR="00F0032C" w:rsidRPr="00BC292C">
        <w:t>member’s Plan of Work (POW)</w:t>
      </w:r>
      <w:r w:rsidR="00910988">
        <w:t xml:space="preserve"> </w:t>
      </w:r>
      <w:r w:rsidRPr="00BC292C">
        <w:t>developed in</w:t>
      </w:r>
      <w:r w:rsidR="001D5F14" w:rsidRPr="00BC292C">
        <w:t xml:space="preserve"> conjunction with the </w:t>
      </w:r>
      <w:r w:rsidR="00F0032C" w:rsidRPr="00BC292C">
        <w:t xml:space="preserve">annual </w:t>
      </w:r>
      <w:r w:rsidR="001D5F14" w:rsidRPr="00BC292C">
        <w:t>review</w:t>
      </w:r>
      <w:r w:rsidRPr="00BC292C">
        <w:t xml:space="preserve">. When the faculty member’s current POW identifies a professional development activity that would strengthen </w:t>
      </w:r>
      <w:r w:rsidR="00C80462">
        <w:t>their</w:t>
      </w:r>
      <w:r w:rsidRPr="00BC292C">
        <w:t xml:space="preserve"> performance, this activity is eligible for FEAD support.</w:t>
      </w:r>
    </w:p>
    <w:p w14:paraId="3417EB0E" w14:textId="039D561E" w:rsidR="003E368A" w:rsidRPr="00BC292C" w:rsidRDefault="003E368A" w:rsidP="007B3D4B">
      <w:pPr>
        <w:pStyle w:val="FEAD11pt"/>
        <w:numPr>
          <w:ilvl w:val="0"/>
          <w:numId w:val="5"/>
        </w:numPr>
        <w:spacing w:after="160"/>
      </w:pPr>
      <w:r w:rsidRPr="003E368A">
        <w:rPr>
          <w:rFonts w:eastAsia="Tahoma"/>
          <w:spacing w:val="6"/>
        </w:rPr>
        <w:t xml:space="preserve">While the committee recognizes the value of scholarly </w:t>
      </w:r>
      <w:proofErr w:type="gramStart"/>
      <w:r w:rsidRPr="003E368A">
        <w:rPr>
          <w:rFonts w:eastAsia="Tahoma"/>
          <w:spacing w:val="6"/>
        </w:rPr>
        <w:t>dissemination;</w:t>
      </w:r>
      <w:proofErr w:type="gramEnd"/>
      <w:r w:rsidRPr="003E368A">
        <w:rPr>
          <w:rFonts w:eastAsia="Tahoma"/>
          <w:spacing w:val="6"/>
        </w:rPr>
        <w:t xml:space="preserve"> presentation at a conference, giving workshops, etc. for the purposes of FEAD funding is not considered professional development, per se. If the applicant is presenting at a conference for which funding is being requested, include a statement on how the conference itself holds merit as a professional development activity as prescribed by the individual’s POW, apart from the applicant's presentation.</w:t>
      </w:r>
    </w:p>
    <w:p w14:paraId="6FC13953" w14:textId="77777777" w:rsidR="001B0F0A" w:rsidRPr="00BC292C" w:rsidRDefault="001B0F0A" w:rsidP="007B3D4B">
      <w:pPr>
        <w:pStyle w:val="FEAD11pt"/>
        <w:numPr>
          <w:ilvl w:val="0"/>
          <w:numId w:val="5"/>
        </w:numPr>
        <w:spacing w:after="160"/>
      </w:pPr>
      <w:r w:rsidRPr="00BC292C">
        <w:t>FEAD grants may not be us</w:t>
      </w:r>
      <w:r w:rsidR="00F0032C" w:rsidRPr="00BC292C">
        <w:t xml:space="preserve">ed to cover payments for </w:t>
      </w:r>
      <w:r w:rsidRPr="00BC292C">
        <w:t xml:space="preserve">services provided by third parties, </w:t>
      </w:r>
      <w:r w:rsidR="00F0032C" w:rsidRPr="00BC292C">
        <w:t>except where the service is related to the provision of access.</w:t>
      </w:r>
      <w:r w:rsidRPr="00BC292C">
        <w:t xml:space="preserve"> </w:t>
      </w:r>
    </w:p>
    <w:p w14:paraId="62C10F79" w14:textId="77777777" w:rsidR="005E7C4C" w:rsidRPr="00BC292C" w:rsidRDefault="005E7C4C" w:rsidP="007B3D4B">
      <w:pPr>
        <w:pStyle w:val="FEAD11pt"/>
        <w:numPr>
          <w:ilvl w:val="0"/>
          <w:numId w:val="5"/>
        </w:numPr>
        <w:spacing w:after="160"/>
      </w:pPr>
      <w:r w:rsidRPr="00BC292C">
        <w:t xml:space="preserve">FEAD grants may not be applied to credit-bearing courses: see </w:t>
      </w:r>
      <w:hyperlink r:id="rId9" w:history="1">
        <w:r w:rsidR="00EC6353" w:rsidRPr="00EC6353">
          <w:rPr>
            <w:rStyle w:val="Hyperlink"/>
          </w:rPr>
          <w:t>policy E16.0</w:t>
        </w:r>
      </w:hyperlink>
      <w:r w:rsidR="00EC6353">
        <w:t xml:space="preserve"> </w:t>
      </w:r>
      <w:r w:rsidR="00FD2C5C" w:rsidRPr="00BC292C">
        <w:t xml:space="preserve">for guidance </w:t>
      </w:r>
      <w:r w:rsidRPr="00BC292C">
        <w:t>in this area.</w:t>
      </w:r>
    </w:p>
    <w:p w14:paraId="237B8B92" w14:textId="59125D03" w:rsidR="00707E9D" w:rsidRDefault="004A61F3" w:rsidP="005218FD">
      <w:pPr>
        <w:pStyle w:val="FEAD11pt"/>
        <w:numPr>
          <w:ilvl w:val="0"/>
          <w:numId w:val="5"/>
        </w:numPr>
        <w:spacing w:after="80"/>
      </w:pPr>
      <w:r w:rsidRPr="00BC292C">
        <w:t>The professional development activities eligible for FEAD grants should address department or college educational goals, or college/</w:t>
      </w:r>
      <w:r w:rsidR="00423EF3">
        <w:t>u</w:t>
      </w:r>
      <w:r w:rsidR="00153B62">
        <w:t>niversity</w:t>
      </w:r>
      <w:r w:rsidRPr="00BC292C">
        <w:t xml:space="preserve"> strategic plans.</w:t>
      </w:r>
    </w:p>
    <w:p w14:paraId="3087207F" w14:textId="77777777" w:rsidR="00707E9D" w:rsidRDefault="00707E9D">
      <w:pPr>
        <w:rPr>
          <w:rFonts w:ascii="Arial" w:hAnsi="Arial" w:cs="Arial"/>
          <w:spacing w:val="10"/>
        </w:rPr>
      </w:pPr>
      <w:r>
        <w:br w:type="page"/>
      </w:r>
    </w:p>
    <w:p w14:paraId="55A6281E" w14:textId="77777777" w:rsidR="00463DCC" w:rsidRPr="00BC292C" w:rsidRDefault="004A61F3" w:rsidP="005218FD">
      <w:pPr>
        <w:pStyle w:val="FEAD11pt"/>
        <w:numPr>
          <w:ilvl w:val="0"/>
          <w:numId w:val="5"/>
        </w:numPr>
        <w:spacing w:after="80"/>
      </w:pPr>
      <w:r w:rsidRPr="00BC292C">
        <w:lastRenderedPageBreak/>
        <w:t xml:space="preserve">Examples of activities supported by FEAD </w:t>
      </w:r>
      <w:r w:rsidR="00FE2F7D" w:rsidRPr="00BC292C">
        <w:t>f</w:t>
      </w:r>
      <w:r w:rsidRPr="00BC292C">
        <w:t>unds include:</w:t>
      </w:r>
    </w:p>
    <w:p w14:paraId="625DFD0F" w14:textId="3CC42918" w:rsidR="004A61F3" w:rsidRPr="00BC292C" w:rsidRDefault="003E368A" w:rsidP="00910988">
      <w:pPr>
        <w:numPr>
          <w:ilvl w:val="0"/>
          <w:numId w:val="2"/>
        </w:numPr>
        <w:tabs>
          <w:tab w:val="clear" w:pos="360"/>
          <w:tab w:val="decimal" w:pos="1440"/>
        </w:tabs>
        <w:ind w:left="1440" w:hanging="360"/>
        <w:textAlignment w:val="baseline"/>
        <w:rPr>
          <w:rFonts w:ascii="Arial" w:eastAsia="Tahoma" w:hAnsi="Arial" w:cs="Arial"/>
          <w:spacing w:val="5"/>
        </w:rPr>
      </w:pPr>
      <w:r>
        <w:rPr>
          <w:rFonts w:ascii="Arial" w:eastAsia="Tahoma" w:hAnsi="Arial" w:cs="Arial"/>
          <w:spacing w:val="5"/>
        </w:rPr>
        <w:t xml:space="preserve">Attending </w:t>
      </w:r>
      <w:r w:rsidR="004A61F3" w:rsidRPr="00BC292C">
        <w:rPr>
          <w:rFonts w:ascii="Arial" w:eastAsia="Tahoma" w:hAnsi="Arial" w:cs="Arial"/>
          <w:spacing w:val="5"/>
        </w:rPr>
        <w:t xml:space="preserve">workshops or other types of </w:t>
      </w:r>
      <w:r w:rsidR="00965791" w:rsidRPr="00BC292C">
        <w:rPr>
          <w:rFonts w:ascii="Arial" w:eastAsia="Tahoma" w:hAnsi="Arial" w:cs="Arial"/>
          <w:spacing w:val="5"/>
        </w:rPr>
        <w:t>training</w:t>
      </w:r>
    </w:p>
    <w:p w14:paraId="4AC21372" w14:textId="77777777" w:rsidR="004A61F3" w:rsidRPr="00BC292C" w:rsidRDefault="004A61F3" w:rsidP="00910988">
      <w:pPr>
        <w:numPr>
          <w:ilvl w:val="0"/>
          <w:numId w:val="2"/>
        </w:numPr>
        <w:tabs>
          <w:tab w:val="clear" w:pos="360"/>
          <w:tab w:val="decimal" w:pos="1440"/>
        </w:tabs>
        <w:ind w:left="1440" w:hanging="360"/>
        <w:textAlignment w:val="baseline"/>
        <w:rPr>
          <w:rFonts w:ascii="Arial" w:eastAsia="Tahoma" w:hAnsi="Arial" w:cs="Arial"/>
          <w:spacing w:val="3"/>
        </w:rPr>
      </w:pPr>
      <w:r w:rsidRPr="00BC292C">
        <w:rPr>
          <w:rFonts w:ascii="Arial" w:eastAsia="Tahoma" w:hAnsi="Arial" w:cs="Arial"/>
          <w:spacing w:val="3"/>
        </w:rPr>
        <w:t>a</w:t>
      </w:r>
      <w:r w:rsidR="00965791" w:rsidRPr="00BC292C">
        <w:rPr>
          <w:rFonts w:ascii="Arial" w:eastAsia="Tahoma" w:hAnsi="Arial" w:cs="Arial"/>
          <w:spacing w:val="3"/>
        </w:rPr>
        <w:t>ssistance in course development</w:t>
      </w:r>
    </w:p>
    <w:p w14:paraId="1270E4F1" w14:textId="77777777" w:rsidR="004A61F3" w:rsidRPr="00BC292C" w:rsidRDefault="00965791" w:rsidP="00910988">
      <w:pPr>
        <w:numPr>
          <w:ilvl w:val="0"/>
          <w:numId w:val="2"/>
        </w:numPr>
        <w:tabs>
          <w:tab w:val="clear" w:pos="360"/>
          <w:tab w:val="decimal" w:pos="1440"/>
        </w:tabs>
        <w:ind w:left="1440" w:hanging="360"/>
        <w:textAlignment w:val="baseline"/>
        <w:rPr>
          <w:rFonts w:ascii="Arial" w:eastAsia="Tahoma" w:hAnsi="Arial" w:cs="Arial"/>
          <w:spacing w:val="4"/>
        </w:rPr>
      </w:pPr>
      <w:r w:rsidRPr="00BC292C">
        <w:rPr>
          <w:rFonts w:ascii="Arial" w:eastAsia="Tahoma" w:hAnsi="Arial" w:cs="Arial"/>
          <w:spacing w:val="4"/>
        </w:rPr>
        <w:t>books and other supplies</w:t>
      </w:r>
    </w:p>
    <w:p w14:paraId="100BB3F1" w14:textId="77777777" w:rsidR="004A61F3" w:rsidRPr="00BC292C" w:rsidRDefault="004A61F3" w:rsidP="00910988">
      <w:pPr>
        <w:numPr>
          <w:ilvl w:val="0"/>
          <w:numId w:val="2"/>
        </w:numPr>
        <w:tabs>
          <w:tab w:val="clear" w:pos="360"/>
          <w:tab w:val="decimal" w:pos="1440"/>
        </w:tabs>
        <w:ind w:left="1440" w:hanging="360"/>
        <w:textAlignment w:val="baseline"/>
        <w:rPr>
          <w:rFonts w:ascii="Arial" w:eastAsia="Tahoma" w:hAnsi="Arial" w:cs="Arial"/>
          <w:spacing w:val="4"/>
        </w:rPr>
      </w:pPr>
      <w:r w:rsidRPr="00BC292C">
        <w:rPr>
          <w:rFonts w:ascii="Arial" w:eastAsia="Tahoma" w:hAnsi="Arial" w:cs="Arial"/>
          <w:spacing w:val="4"/>
        </w:rPr>
        <w:t>initia</w:t>
      </w:r>
      <w:r w:rsidR="00965791" w:rsidRPr="00BC292C">
        <w:rPr>
          <w:rFonts w:ascii="Arial" w:eastAsia="Tahoma" w:hAnsi="Arial" w:cs="Arial"/>
          <w:spacing w:val="4"/>
        </w:rPr>
        <w:t>ting a new scholarship activity</w:t>
      </w:r>
    </w:p>
    <w:p w14:paraId="2C02D57B" w14:textId="0886ABCB" w:rsidR="004A61F3" w:rsidRPr="00BC292C" w:rsidRDefault="004A61F3" w:rsidP="007A4C93">
      <w:pPr>
        <w:numPr>
          <w:ilvl w:val="0"/>
          <w:numId w:val="2"/>
        </w:numPr>
        <w:tabs>
          <w:tab w:val="clear" w:pos="360"/>
          <w:tab w:val="decimal" w:pos="1440"/>
        </w:tabs>
        <w:spacing w:after="120"/>
        <w:ind w:left="1440" w:hanging="360"/>
        <w:textAlignment w:val="baseline"/>
        <w:rPr>
          <w:rFonts w:ascii="Arial" w:eastAsia="Tahoma" w:hAnsi="Arial" w:cs="Arial"/>
          <w:spacing w:val="3"/>
        </w:rPr>
      </w:pPr>
      <w:r w:rsidRPr="00BC292C">
        <w:rPr>
          <w:rFonts w:ascii="Arial" w:eastAsia="Tahoma" w:hAnsi="Arial" w:cs="Arial"/>
          <w:spacing w:val="3"/>
        </w:rPr>
        <w:t>becoming active in a professional association in one’s discipline</w:t>
      </w:r>
      <w:r w:rsidR="00DF5B4C" w:rsidRPr="00BC292C">
        <w:rPr>
          <w:rFonts w:ascii="Arial" w:eastAsia="Tahoma" w:hAnsi="Arial" w:cs="Arial"/>
          <w:spacing w:val="3"/>
        </w:rPr>
        <w:t>.</w:t>
      </w:r>
    </w:p>
    <w:p w14:paraId="03C49A9E" w14:textId="77777777" w:rsidR="00A26D84" w:rsidRDefault="00AF2C73" w:rsidP="007B3D4B">
      <w:pPr>
        <w:pStyle w:val="FEAD11pt"/>
        <w:numPr>
          <w:ilvl w:val="0"/>
          <w:numId w:val="5"/>
        </w:numPr>
        <w:spacing w:after="160"/>
      </w:pPr>
      <w:r w:rsidRPr="007B3D4B">
        <w:t>FEAD grants cannot be accessed for international travel.</w:t>
      </w:r>
    </w:p>
    <w:p w14:paraId="13F5DB24" w14:textId="6DC9D7E1" w:rsidR="003E368A" w:rsidRPr="007B3D4B" w:rsidRDefault="003E368A" w:rsidP="007B3D4B">
      <w:pPr>
        <w:pStyle w:val="FEAD11pt"/>
        <w:numPr>
          <w:ilvl w:val="0"/>
          <w:numId w:val="5"/>
        </w:numPr>
        <w:spacing w:after="160"/>
      </w:pPr>
      <w:r>
        <w:t xml:space="preserve">FEAD applications cannot be </w:t>
      </w:r>
      <w:r w:rsidR="00C12FBF">
        <w:t>submitted in support of retroactive activities/expenses.</w:t>
      </w:r>
    </w:p>
    <w:p w14:paraId="286C4517" w14:textId="77777777" w:rsidR="003174AE" w:rsidRDefault="004A61F3" w:rsidP="007B3D4B">
      <w:pPr>
        <w:pStyle w:val="FEAD11pt"/>
        <w:numPr>
          <w:ilvl w:val="0"/>
          <w:numId w:val="5"/>
        </w:numPr>
        <w:spacing w:after="120"/>
      </w:pPr>
      <w:r w:rsidRPr="007B3D4B">
        <w:t>Activities that are fully funded through other pr</w:t>
      </w:r>
      <w:r w:rsidR="00E67440" w:rsidRPr="007B3D4B">
        <w:t xml:space="preserve">ofessional development programs </w:t>
      </w:r>
      <w:r w:rsidRPr="007B3D4B">
        <w:t>will not be considered for FEAD grants.</w:t>
      </w:r>
    </w:p>
    <w:p w14:paraId="6BF1E023" w14:textId="77777777" w:rsidR="00C12FBF" w:rsidRDefault="00C12FBF" w:rsidP="00A11CAE">
      <w:pPr>
        <w:pStyle w:val="FEAD11pt"/>
        <w:numPr>
          <w:ilvl w:val="0"/>
          <w:numId w:val="5"/>
        </w:numPr>
        <w:spacing w:after="120"/>
      </w:pPr>
      <w:r>
        <w:t>Preference will be given to faculty members who have not received prior FEAD funding.</w:t>
      </w:r>
    </w:p>
    <w:p w14:paraId="5CA344D7" w14:textId="0D82BF4F" w:rsidR="00B45579" w:rsidRPr="00EE5142" w:rsidRDefault="004A61F3" w:rsidP="00A11CAE">
      <w:pPr>
        <w:pStyle w:val="FEAD11pt"/>
        <w:numPr>
          <w:ilvl w:val="0"/>
          <w:numId w:val="5"/>
        </w:numPr>
        <w:spacing w:after="120"/>
      </w:pPr>
      <w:r w:rsidRPr="007B3D4B">
        <w:t xml:space="preserve">Faculty needing interpreting services at off-site locations need to first negotiate for interpreter support at the site and, if necessary, include these expenses in their budget. Interpreting expenses associated with approved FEAD requests are </w:t>
      </w:r>
      <w:r w:rsidR="00F0032C" w:rsidRPr="007B3D4B">
        <w:t xml:space="preserve">typically </w:t>
      </w:r>
      <w:r w:rsidRPr="007B3D4B">
        <w:t xml:space="preserve">funded </w:t>
      </w:r>
      <w:r w:rsidR="00E67440" w:rsidRPr="007B3D4B">
        <w:t xml:space="preserve">by the </w:t>
      </w:r>
      <w:r w:rsidR="003174AE">
        <w:t xml:space="preserve">NTID </w:t>
      </w:r>
      <w:r w:rsidRPr="007B3D4B">
        <w:t>P</w:t>
      </w:r>
      <w:r w:rsidR="00E67440" w:rsidRPr="007B3D4B">
        <w:t>resident</w:t>
      </w:r>
      <w:r w:rsidRPr="007B3D4B">
        <w:t>/Dean’s office.</w:t>
      </w:r>
    </w:p>
    <w:p w14:paraId="7E94E2DD" w14:textId="77777777" w:rsidR="004A61F3" w:rsidRPr="007B3D4B" w:rsidRDefault="004A61F3" w:rsidP="0043628A">
      <w:pPr>
        <w:pStyle w:val="FEAD11pt"/>
        <w:numPr>
          <w:ilvl w:val="0"/>
          <w:numId w:val="5"/>
        </w:numPr>
        <w:spacing w:after="120"/>
      </w:pPr>
      <w:r w:rsidRPr="007B3D4B">
        <w:t>The faculty member’s proposal for funding must be accompanied by a</w:t>
      </w:r>
      <w:r w:rsidR="00006183" w:rsidRPr="007B3D4B">
        <w:t xml:space="preserve"> </w:t>
      </w:r>
      <w:r w:rsidRPr="007B3D4B">
        <w:t>state</w:t>
      </w:r>
      <w:r w:rsidR="00F0032C" w:rsidRPr="007B3D4B">
        <w:t xml:space="preserve">ment from the department chair, </w:t>
      </w:r>
      <w:r w:rsidRPr="007B3D4B">
        <w:t>or</w:t>
      </w:r>
      <w:r w:rsidR="00F0032C" w:rsidRPr="007B3D4B">
        <w:t>,</w:t>
      </w:r>
      <w:r w:rsidRPr="007B3D4B">
        <w:t xml:space="preserve"> in the case of a proposal submitted by a chairperso</w:t>
      </w:r>
      <w:r w:rsidR="00F0032C" w:rsidRPr="007B3D4B">
        <w:t>n</w:t>
      </w:r>
      <w:r w:rsidR="0058080A">
        <w:t>/administrator</w:t>
      </w:r>
      <w:r w:rsidR="00F0032C" w:rsidRPr="007B3D4B">
        <w:t xml:space="preserve">, the next level of </w:t>
      </w:r>
      <w:r w:rsidR="00B16938" w:rsidRPr="007B3D4B">
        <w:t>supervision</w:t>
      </w:r>
      <w:r w:rsidRPr="007B3D4B">
        <w:t>. A form for the chairperson's statement is attached.</w:t>
      </w:r>
      <w:r w:rsidR="002158EB" w:rsidRPr="007B3D4B">
        <w:t xml:space="preserve"> (If travel funds are sought, the chairperson should stipulate that the applicant’s travel allotment has already been expended or committed.)</w:t>
      </w:r>
    </w:p>
    <w:p w14:paraId="30D034AB" w14:textId="4648551E" w:rsidR="00723BE9" w:rsidRPr="00A96ECF" w:rsidRDefault="004A61F3" w:rsidP="00C95BC2">
      <w:pPr>
        <w:pStyle w:val="FEAD11pt"/>
        <w:numPr>
          <w:ilvl w:val="0"/>
          <w:numId w:val="5"/>
        </w:numPr>
        <w:spacing w:after="160"/>
        <w:textAlignment w:val="baseline"/>
        <w:rPr>
          <w:rFonts w:eastAsia="Arial"/>
          <w:b/>
          <w:spacing w:val="-4"/>
        </w:rPr>
      </w:pPr>
      <w:r w:rsidRPr="007B3D4B">
        <w:t xml:space="preserve">It is expected that the faculty member and chairperson will report on the impact on the faculty member's performance resulting from the FEAD-sponsored project in the subsequent annual review and POW cycle. </w:t>
      </w:r>
      <w:r w:rsidRPr="00A96ECF">
        <w:rPr>
          <w:b/>
        </w:rPr>
        <w:t xml:space="preserve">Grant recipients must submit an </w:t>
      </w:r>
      <w:hyperlink r:id="rId10" w:history="1">
        <w:r w:rsidRPr="00A96ECF">
          <w:rPr>
            <w:rStyle w:val="Hyperlink"/>
            <w:b/>
          </w:rPr>
          <w:t>evaluation</w:t>
        </w:r>
      </w:hyperlink>
      <w:r w:rsidRPr="00A96ECF">
        <w:rPr>
          <w:b/>
        </w:rPr>
        <w:t xml:space="preserve"> of their FEAD-supported activity </w:t>
      </w:r>
      <w:r w:rsidR="00F956C7" w:rsidRPr="00A96ECF">
        <w:rPr>
          <w:b/>
        </w:rPr>
        <w:t xml:space="preserve">typically within one semester of the </w:t>
      </w:r>
      <w:r w:rsidR="00CF0D27" w:rsidRPr="00A96ECF">
        <w:rPr>
          <w:b/>
        </w:rPr>
        <w:t xml:space="preserve">completion of the </w:t>
      </w:r>
      <w:r w:rsidR="00F956C7" w:rsidRPr="00A96ECF">
        <w:rPr>
          <w:b/>
        </w:rPr>
        <w:t>activity</w:t>
      </w:r>
      <w:r w:rsidR="00F956C7" w:rsidRPr="007B3D4B">
        <w:t xml:space="preserve"> </w:t>
      </w:r>
      <w:r w:rsidRPr="007B3D4B">
        <w:t>and share their experiences with others so as to disseminate the knowledge gained through this opportunity.</w:t>
      </w:r>
      <w:r w:rsidR="00F956C7" w:rsidRPr="007B3D4B">
        <w:t xml:space="preserve"> The final evaluation report should be sent to </w:t>
      </w:r>
      <w:r w:rsidR="00A96ECF">
        <w:t>Todd Pagano</w:t>
      </w:r>
      <w:r w:rsidR="005218FD" w:rsidRPr="007B3D4B">
        <w:t xml:space="preserve"> </w:t>
      </w:r>
      <w:r w:rsidR="005218FD">
        <w:t>(</w:t>
      </w:r>
      <w:hyperlink r:id="rId11" w:history="1">
        <w:r w:rsidR="00A96ECF">
          <w:rPr>
            <w:rStyle w:val="Hyperlink"/>
          </w:rPr>
          <w:t>tepnts</w:t>
        </w:r>
        <w:r w:rsidR="005218FD" w:rsidRPr="00516267">
          <w:rPr>
            <w:rStyle w:val="Hyperlink"/>
          </w:rPr>
          <w:t>@rit.edu</w:t>
        </w:r>
      </w:hyperlink>
      <w:r w:rsidR="005218FD">
        <w:t>)</w:t>
      </w:r>
      <w:r w:rsidR="00A96ECF">
        <w:t>.</w:t>
      </w:r>
      <w:r w:rsidR="005218FD">
        <w:t xml:space="preserve"> </w:t>
      </w:r>
    </w:p>
    <w:p w14:paraId="3E814BAE" w14:textId="77777777" w:rsidR="00A96ECF" w:rsidRPr="00A96ECF" w:rsidRDefault="00A96ECF" w:rsidP="00A96ECF">
      <w:pPr>
        <w:pStyle w:val="FEAD11pt"/>
        <w:spacing w:after="160"/>
        <w:ind w:left="720"/>
        <w:textAlignment w:val="baseline"/>
        <w:rPr>
          <w:rFonts w:eastAsia="Arial"/>
          <w:b/>
          <w:spacing w:val="-4"/>
        </w:rPr>
      </w:pPr>
    </w:p>
    <w:p w14:paraId="01411799" w14:textId="77777777" w:rsidR="005E6C7C" w:rsidRPr="00BC292C" w:rsidRDefault="00CF0D27" w:rsidP="005C4C4D">
      <w:pPr>
        <w:pStyle w:val="FEADSub1"/>
        <w:spacing w:before="120" w:after="0"/>
      </w:pPr>
      <w:r w:rsidRPr="00BC292C">
        <w:t xml:space="preserve">Application </w:t>
      </w:r>
      <w:r w:rsidR="00C3147D" w:rsidRPr="00BC292C">
        <w:t>Procedure</w:t>
      </w:r>
    </w:p>
    <w:p w14:paraId="393303B4" w14:textId="77777777" w:rsidR="005E6C7C" w:rsidRPr="00BC292C" w:rsidRDefault="005E6C7C" w:rsidP="00EE5142">
      <w:pPr>
        <w:pStyle w:val="FEAD10pt"/>
      </w:pPr>
    </w:p>
    <w:p w14:paraId="7521CFEE" w14:textId="77777777" w:rsidR="001B0F0A" w:rsidRPr="003174AE" w:rsidRDefault="001B0F0A" w:rsidP="003174AE">
      <w:pPr>
        <w:pStyle w:val="FEADStep"/>
      </w:pPr>
      <w:r w:rsidRPr="003174AE">
        <w:t>Step One</w:t>
      </w:r>
    </w:p>
    <w:p w14:paraId="2D32C3F7" w14:textId="77777777" w:rsidR="00723BE9" w:rsidRPr="00BC292C" w:rsidRDefault="00723BE9" w:rsidP="00EE5142">
      <w:pPr>
        <w:pStyle w:val="FEAD11pt"/>
      </w:pPr>
      <w:r w:rsidRPr="00BC292C">
        <w:t xml:space="preserve">Applications for FEAD funds and accompanying statement from the department chair must be submitted </w:t>
      </w:r>
      <w:r w:rsidR="00423EF3">
        <w:t xml:space="preserve">electronically </w:t>
      </w:r>
      <w:r w:rsidRPr="00BC292C">
        <w:t xml:space="preserve">to </w:t>
      </w:r>
      <w:r w:rsidR="00A96ECF">
        <w:t>Todd Pagano</w:t>
      </w:r>
      <w:r w:rsidR="00423EF3">
        <w:t xml:space="preserve"> (</w:t>
      </w:r>
      <w:hyperlink r:id="rId12" w:history="1">
        <w:r w:rsidR="00A96ECF">
          <w:rPr>
            <w:rStyle w:val="Hyperlink"/>
          </w:rPr>
          <w:t>tepnts</w:t>
        </w:r>
        <w:r w:rsidR="00423EF3" w:rsidRPr="003174AE">
          <w:rPr>
            <w:rStyle w:val="Hyperlink"/>
          </w:rPr>
          <w:t>@rit.edu</w:t>
        </w:r>
      </w:hyperlink>
      <w:r w:rsidR="00423EF3" w:rsidRPr="00BC292C">
        <w:t>)</w:t>
      </w:r>
      <w:r w:rsidR="00A96ECF">
        <w:t>.</w:t>
      </w:r>
      <w:r w:rsidRPr="00BC292C">
        <w:t xml:space="preserve"> </w:t>
      </w:r>
    </w:p>
    <w:p w14:paraId="0F94A0CB" w14:textId="77777777" w:rsidR="00723BE9" w:rsidRPr="00BC292C" w:rsidRDefault="00723BE9" w:rsidP="00EE5142">
      <w:pPr>
        <w:pStyle w:val="FEAD10pt"/>
      </w:pPr>
    </w:p>
    <w:p w14:paraId="53E938DA" w14:textId="77777777" w:rsidR="00723BE9" w:rsidRPr="00BC292C" w:rsidRDefault="00723BE9" w:rsidP="003174AE">
      <w:pPr>
        <w:pStyle w:val="FEADStep"/>
      </w:pPr>
      <w:r w:rsidRPr="00BC292C">
        <w:t>Step Two</w:t>
      </w:r>
    </w:p>
    <w:p w14:paraId="3536EA5F" w14:textId="77777777" w:rsidR="00F956C7" w:rsidRPr="00BC292C" w:rsidRDefault="00F956C7" w:rsidP="00EE5142">
      <w:pPr>
        <w:pStyle w:val="FEAD11pt"/>
      </w:pPr>
      <w:r w:rsidRPr="00BC292C">
        <w:t>FEAD proposal</w:t>
      </w:r>
      <w:r w:rsidR="001B0F0A" w:rsidRPr="00BC292C">
        <w:t>s</w:t>
      </w:r>
      <w:r w:rsidRPr="00BC292C">
        <w:t xml:space="preserve"> </w:t>
      </w:r>
      <w:r w:rsidR="001B0F0A" w:rsidRPr="00BC292C">
        <w:t>are</w:t>
      </w:r>
      <w:r w:rsidRPr="00BC292C">
        <w:t xml:space="preserve"> </w:t>
      </w:r>
      <w:r w:rsidR="001B0F0A" w:rsidRPr="00BC292C">
        <w:t xml:space="preserve">first </w:t>
      </w:r>
      <w:r w:rsidRPr="00BC292C">
        <w:t xml:space="preserve">reviewed by the </w:t>
      </w:r>
      <w:r w:rsidR="00723BE9" w:rsidRPr="00BC292C">
        <w:t>AVPAA’s</w:t>
      </w:r>
      <w:r w:rsidR="001B0F0A" w:rsidRPr="00BC292C">
        <w:t xml:space="preserve"> </w:t>
      </w:r>
      <w:r w:rsidR="001F426C" w:rsidRPr="00BC292C">
        <w:t>budget</w:t>
      </w:r>
      <w:r w:rsidRPr="00BC292C">
        <w:t xml:space="preserve"> staff to verify </w:t>
      </w:r>
      <w:r w:rsidR="001B0F0A" w:rsidRPr="00BC292C">
        <w:t>that appropriate</w:t>
      </w:r>
      <w:r w:rsidRPr="00BC292C">
        <w:t xml:space="preserve"> accounting protocols are being followed.</w:t>
      </w:r>
    </w:p>
    <w:p w14:paraId="16CA1CED" w14:textId="77777777" w:rsidR="001F426C" w:rsidRPr="00BC292C" w:rsidRDefault="001F426C" w:rsidP="00EE5142">
      <w:pPr>
        <w:pStyle w:val="FEAD10pt"/>
      </w:pPr>
    </w:p>
    <w:p w14:paraId="62C45E7A" w14:textId="77777777" w:rsidR="00723BE9" w:rsidRPr="00BC292C" w:rsidRDefault="00723BE9" w:rsidP="003174AE">
      <w:pPr>
        <w:pStyle w:val="FEADStep"/>
      </w:pPr>
      <w:r w:rsidRPr="00BC292C">
        <w:t>Step Three</w:t>
      </w:r>
    </w:p>
    <w:p w14:paraId="226958DF" w14:textId="77777777" w:rsidR="004A61F3" w:rsidRPr="00BC292C" w:rsidRDefault="001B0F0A" w:rsidP="00EE5142">
      <w:pPr>
        <w:pStyle w:val="FEAD11pt"/>
      </w:pPr>
      <w:r w:rsidRPr="00BC292C">
        <w:t>Once the accounting review is complete, a proposal is reviewed by the</w:t>
      </w:r>
      <w:r w:rsidR="00723BE9" w:rsidRPr="00BC292C">
        <w:t xml:space="preserve"> </w:t>
      </w:r>
      <w:r w:rsidR="00434E96" w:rsidRPr="00BC292C">
        <w:t>FEAD faculty c</w:t>
      </w:r>
      <w:r w:rsidR="004A61F3" w:rsidRPr="00BC292C">
        <w:t>ommittee</w:t>
      </w:r>
      <w:r w:rsidR="00C3147D" w:rsidRPr="00BC292C">
        <w:t>,</w:t>
      </w:r>
      <w:r w:rsidR="004A61F3" w:rsidRPr="00BC292C">
        <w:t xml:space="preserve"> </w:t>
      </w:r>
      <w:r w:rsidRPr="00BC292C">
        <w:t>which</w:t>
      </w:r>
      <w:r w:rsidR="004A61F3" w:rsidRPr="00BC292C">
        <w:t xml:space="preserve"> makes a recommendation to the </w:t>
      </w:r>
      <w:r w:rsidRPr="00BC292C">
        <w:t>AVPAA</w:t>
      </w:r>
      <w:r w:rsidR="004A61F3" w:rsidRPr="00BC292C">
        <w:t xml:space="preserve"> to support or not support the proposal.</w:t>
      </w:r>
    </w:p>
    <w:p w14:paraId="3E8321BA" w14:textId="77777777" w:rsidR="00723BE9" w:rsidRPr="00BC292C" w:rsidRDefault="00723BE9" w:rsidP="00EE5142">
      <w:pPr>
        <w:pStyle w:val="FEAD10pt"/>
      </w:pPr>
    </w:p>
    <w:p w14:paraId="263C2017" w14:textId="77777777" w:rsidR="000A69CC" w:rsidRDefault="000A69CC">
      <w:pPr>
        <w:rPr>
          <w:rFonts w:ascii="Arial" w:eastAsia="Tahoma" w:hAnsi="Arial" w:cs="Arial"/>
          <w:b/>
        </w:rPr>
      </w:pPr>
      <w:r>
        <w:br w:type="page"/>
      </w:r>
    </w:p>
    <w:p w14:paraId="47B1B7AF" w14:textId="0DB65088" w:rsidR="00723BE9" w:rsidRPr="00BC292C" w:rsidRDefault="00723BE9" w:rsidP="003174AE">
      <w:pPr>
        <w:pStyle w:val="FEADStep"/>
      </w:pPr>
      <w:r w:rsidRPr="00BC292C">
        <w:lastRenderedPageBreak/>
        <w:t>Step Four</w:t>
      </w:r>
    </w:p>
    <w:p w14:paraId="07E0899F" w14:textId="77777777" w:rsidR="004A61F3" w:rsidRPr="00BC292C" w:rsidRDefault="001B0F0A" w:rsidP="00EE5142">
      <w:pPr>
        <w:pStyle w:val="FEAD11pt"/>
      </w:pPr>
      <w:r w:rsidRPr="00BC292C">
        <w:t>Having</w:t>
      </w:r>
      <w:r w:rsidR="00723BE9" w:rsidRPr="00BC292C">
        <w:t xml:space="preserve"> reviewed the proposal and the c</w:t>
      </w:r>
      <w:r w:rsidRPr="00BC292C">
        <w:t>ommittee’s recommendation, t</w:t>
      </w:r>
      <w:r w:rsidR="004A61F3" w:rsidRPr="00BC292C">
        <w:t xml:space="preserve">he </w:t>
      </w:r>
      <w:r w:rsidRPr="00BC292C">
        <w:t>AVPAA</w:t>
      </w:r>
      <w:r w:rsidR="004A61F3" w:rsidRPr="00BC292C">
        <w:t xml:space="preserve"> </w:t>
      </w:r>
      <w:r w:rsidR="00A96ECF" w:rsidRPr="00BC292C">
        <w:t>decides</w:t>
      </w:r>
      <w:r w:rsidR="004A61F3" w:rsidRPr="00BC292C">
        <w:t xml:space="preserve"> whether or not to support the proposal. If the </w:t>
      </w:r>
      <w:r w:rsidR="00723BE9" w:rsidRPr="00BC292C">
        <w:t>AVPAA</w:t>
      </w:r>
      <w:r w:rsidR="004A61F3" w:rsidRPr="00BC292C">
        <w:t xml:space="preserve"> </w:t>
      </w:r>
      <w:r w:rsidRPr="00BC292C">
        <w:t>disagrees with</w:t>
      </w:r>
      <w:r w:rsidR="004A61F3" w:rsidRPr="00BC292C">
        <w:t xml:space="preserve"> the </w:t>
      </w:r>
      <w:r w:rsidR="00723BE9" w:rsidRPr="00BC292C">
        <w:t>co</w:t>
      </w:r>
      <w:r w:rsidR="00F956C7" w:rsidRPr="00BC292C">
        <w:t>mmittee</w:t>
      </w:r>
      <w:r w:rsidRPr="00BC292C">
        <w:t>’s recommendation</w:t>
      </w:r>
      <w:r w:rsidR="004A61F3" w:rsidRPr="00BC292C">
        <w:t xml:space="preserve">, </w:t>
      </w:r>
      <w:r w:rsidRPr="00BC292C">
        <w:t>he or she</w:t>
      </w:r>
      <w:r w:rsidR="004A61F3" w:rsidRPr="00BC292C">
        <w:t xml:space="preserve"> will communicate this </w:t>
      </w:r>
      <w:r w:rsidRPr="00BC292C">
        <w:t>to</w:t>
      </w:r>
      <w:r w:rsidR="004A61F3" w:rsidRPr="00BC292C">
        <w:t xml:space="preserve"> the committee. In a situation where the </w:t>
      </w:r>
      <w:r w:rsidRPr="00BC292C">
        <w:t>AVPAA</w:t>
      </w:r>
      <w:r w:rsidR="004A61F3" w:rsidRPr="00BC292C">
        <w:t xml:space="preserve"> and the committee cannot reach con</w:t>
      </w:r>
      <w:r w:rsidR="00434E96" w:rsidRPr="00BC292C">
        <w:t>sensus regarding an award, the p</w:t>
      </w:r>
      <w:r w:rsidR="004A61F3" w:rsidRPr="00BC292C">
        <w:t>resident will be the final arbiter.</w:t>
      </w:r>
    </w:p>
    <w:p w14:paraId="4C0C5275" w14:textId="77777777" w:rsidR="00723BE9" w:rsidRPr="00BC292C" w:rsidRDefault="00723BE9" w:rsidP="00EE5142">
      <w:pPr>
        <w:pStyle w:val="FEAD10pt"/>
      </w:pPr>
    </w:p>
    <w:p w14:paraId="0FC4271A" w14:textId="77777777" w:rsidR="00723BE9" w:rsidRPr="00BC292C" w:rsidRDefault="00723BE9" w:rsidP="003174AE">
      <w:pPr>
        <w:pStyle w:val="FEADStep"/>
      </w:pPr>
      <w:r w:rsidRPr="00BC292C">
        <w:t>Step Five</w:t>
      </w:r>
    </w:p>
    <w:p w14:paraId="731CC6B1" w14:textId="77777777" w:rsidR="004A61F3" w:rsidRDefault="004A61F3" w:rsidP="00EE5142">
      <w:pPr>
        <w:pStyle w:val="FEAD11pt"/>
      </w:pPr>
      <w:r w:rsidRPr="00BC292C">
        <w:t>Final notification of the FEAD grant will come from the</w:t>
      </w:r>
      <w:r w:rsidR="001B0F0A" w:rsidRPr="00BC292C">
        <w:t xml:space="preserve"> office of the AVPAA</w:t>
      </w:r>
      <w:r w:rsidRPr="00BC292C">
        <w:t xml:space="preserve"> </w:t>
      </w:r>
      <w:r w:rsidR="00F956C7" w:rsidRPr="00BC292C">
        <w:t>i</w:t>
      </w:r>
      <w:r w:rsidR="007203C3" w:rsidRPr="00BC292C">
        <w:t>n the form of an e-mail</w:t>
      </w:r>
      <w:r w:rsidR="00F956C7" w:rsidRPr="00BC292C">
        <w:t xml:space="preserve"> with copy to the departmen</w:t>
      </w:r>
      <w:r w:rsidR="00434E96" w:rsidRPr="00BC292C">
        <w:t>t chair and department budget</w:t>
      </w:r>
      <w:r w:rsidR="00F956C7" w:rsidRPr="00BC292C">
        <w:t xml:space="preserve"> staff assistant, who </w:t>
      </w:r>
      <w:r w:rsidR="00434E96" w:rsidRPr="00BC292C">
        <w:t>is responsible for</w:t>
      </w:r>
      <w:r w:rsidR="00F956C7" w:rsidRPr="00BC292C">
        <w:t xml:space="preserve"> monitor</w:t>
      </w:r>
      <w:r w:rsidR="00434E96" w:rsidRPr="00BC292C">
        <w:t>ing</w:t>
      </w:r>
      <w:r w:rsidR="00F956C7" w:rsidRPr="00BC292C">
        <w:t xml:space="preserve"> the FEAD grant expenses</w:t>
      </w:r>
      <w:r w:rsidRPr="00BC292C">
        <w:t>.</w:t>
      </w:r>
    </w:p>
    <w:p w14:paraId="1F4BE352" w14:textId="77777777" w:rsidR="000A69CC" w:rsidRDefault="000A69CC" w:rsidP="00EE5142">
      <w:pPr>
        <w:pStyle w:val="FEAD11pt"/>
      </w:pPr>
    </w:p>
    <w:p w14:paraId="31FF619F" w14:textId="3671C21C" w:rsidR="00C3147D" w:rsidRPr="003174AE" w:rsidRDefault="00C3147D" w:rsidP="003174AE">
      <w:pPr>
        <w:pStyle w:val="FEADSub1"/>
        <w:spacing w:after="40"/>
      </w:pPr>
      <w:r w:rsidRPr="00EE5142">
        <w:t>Reimbursement Procedure</w:t>
      </w:r>
    </w:p>
    <w:p w14:paraId="2D50EB34" w14:textId="77777777" w:rsidR="001B0F0A" w:rsidRPr="00EE5142" w:rsidRDefault="00F956C7" w:rsidP="00EE5142">
      <w:pPr>
        <w:pStyle w:val="FEAD11pt"/>
      </w:pPr>
      <w:r w:rsidRPr="00EE5142">
        <w:t>Reimbursement occurs when the department budgetary staff assistant complete</w:t>
      </w:r>
      <w:r w:rsidR="00C51849" w:rsidRPr="00EE5142">
        <w:t>s</w:t>
      </w:r>
      <w:r w:rsidR="00C3147D" w:rsidRPr="00EE5142">
        <w:t xml:space="preserve"> a journal entry and sends</w:t>
      </w:r>
      <w:r w:rsidRPr="00EE5142">
        <w:t xml:space="preserve"> all documentation and copies of receipts</w:t>
      </w:r>
      <w:r w:rsidR="00C3147D" w:rsidRPr="00EE5142">
        <w:t xml:space="preserve"> with a screenshot of the </w:t>
      </w:r>
      <w:r w:rsidR="00590043" w:rsidRPr="00EE5142">
        <w:t>journal</w:t>
      </w:r>
      <w:r w:rsidR="00C3147D" w:rsidRPr="00EE5142">
        <w:t xml:space="preserve"> entry </w:t>
      </w:r>
      <w:r w:rsidRPr="00EE5142">
        <w:t xml:space="preserve">to </w:t>
      </w:r>
      <w:r w:rsidR="00A96ECF">
        <w:t>Tammy Palmieri</w:t>
      </w:r>
      <w:r w:rsidR="00EE5142">
        <w:t xml:space="preserve">, </w:t>
      </w:r>
      <w:r w:rsidR="005218FD">
        <w:t xml:space="preserve">Financial Coordinator in </w:t>
      </w:r>
      <w:r w:rsidR="005218FD" w:rsidRPr="005218FD">
        <w:t xml:space="preserve">NTID Office of the President </w:t>
      </w:r>
      <w:r w:rsidR="005218FD">
        <w:t xml:space="preserve">at </w:t>
      </w:r>
      <w:hyperlink r:id="rId13" w:history="1">
        <w:r w:rsidR="00A96ECF">
          <w:rPr>
            <w:rStyle w:val="Hyperlink"/>
          </w:rPr>
          <w:t>tlpnop</w:t>
        </w:r>
        <w:r w:rsidR="00EE5142" w:rsidRPr="00516267">
          <w:rPr>
            <w:rStyle w:val="Hyperlink"/>
          </w:rPr>
          <w:t>@rit.edu</w:t>
        </w:r>
      </w:hyperlink>
      <w:r w:rsidR="005218FD">
        <w:t xml:space="preserve">. </w:t>
      </w:r>
      <w:r w:rsidR="00A96ECF">
        <w:t>Tammy</w:t>
      </w:r>
      <w:r w:rsidR="00C51849" w:rsidRPr="00EE5142">
        <w:t xml:space="preserve"> will </w:t>
      </w:r>
      <w:r w:rsidR="00C3147D" w:rsidRPr="00EE5142">
        <w:t>forward all information to the RIT Acc</w:t>
      </w:r>
      <w:r w:rsidR="00EE5142">
        <w:t xml:space="preserve">ounting Office </w:t>
      </w:r>
      <w:r w:rsidR="00C3147D" w:rsidRPr="00EE5142">
        <w:t xml:space="preserve">with approval to post </w:t>
      </w:r>
      <w:r w:rsidR="00C51849" w:rsidRPr="00EE5142">
        <w:t>the journal entry.</w:t>
      </w:r>
      <w:r w:rsidR="004A61F3" w:rsidRPr="00EE5142">
        <w:t xml:space="preserve"> </w:t>
      </w:r>
    </w:p>
    <w:p w14:paraId="145BE696" w14:textId="77777777" w:rsidR="004A61F3" w:rsidRPr="00BC292C" w:rsidRDefault="004A61F3" w:rsidP="00387A39">
      <w:pPr>
        <w:tabs>
          <w:tab w:val="decimal" w:pos="432"/>
          <w:tab w:val="decimal" w:pos="792"/>
        </w:tabs>
        <w:ind w:left="360" w:right="864"/>
        <w:textAlignment w:val="baseline"/>
        <w:rPr>
          <w:rFonts w:ascii="Arial" w:eastAsia="Tahoma" w:hAnsi="Arial" w:cs="Arial"/>
        </w:rPr>
      </w:pPr>
    </w:p>
    <w:p w14:paraId="24A9C0EA" w14:textId="77777777" w:rsidR="005E6C7C" w:rsidRPr="003174AE" w:rsidRDefault="00C3147D" w:rsidP="003174AE">
      <w:pPr>
        <w:pStyle w:val="FEADSub1"/>
        <w:spacing w:after="40"/>
      </w:pPr>
      <w:r w:rsidRPr="00EE5142">
        <w:t>Timeline</w:t>
      </w:r>
    </w:p>
    <w:p w14:paraId="1F5AA23B" w14:textId="3A7D8F4E" w:rsidR="004A61F3" w:rsidRDefault="004A61F3" w:rsidP="00EE5142">
      <w:pPr>
        <w:pStyle w:val="FEAD11pt"/>
        <w:rPr>
          <w:rFonts w:eastAsia="Tahoma"/>
        </w:rPr>
      </w:pPr>
      <w:r w:rsidRPr="00EE5142">
        <w:t>FEAD</w:t>
      </w:r>
      <w:r w:rsidRPr="00BC292C">
        <w:rPr>
          <w:rFonts w:eastAsia="Tahoma"/>
        </w:rPr>
        <w:t xml:space="preserve"> proposals will be considered as they are submitted</w:t>
      </w:r>
      <w:r w:rsidR="00434E96" w:rsidRPr="00BC292C">
        <w:rPr>
          <w:rFonts w:eastAsia="Tahoma"/>
        </w:rPr>
        <w:t>, preferably at the beginning of</w:t>
      </w:r>
      <w:r w:rsidR="00C51849" w:rsidRPr="00BC292C">
        <w:rPr>
          <w:rFonts w:eastAsia="Tahoma"/>
        </w:rPr>
        <w:t xml:space="preserve"> the academic year</w:t>
      </w:r>
      <w:r w:rsidR="005C4C4D">
        <w:rPr>
          <w:rFonts w:eastAsia="Tahoma"/>
        </w:rPr>
        <w:t xml:space="preserve">. </w:t>
      </w:r>
      <w:r w:rsidR="00434E96" w:rsidRPr="00BC292C">
        <w:rPr>
          <w:rFonts w:eastAsia="Tahoma"/>
        </w:rPr>
        <w:t>It</w:t>
      </w:r>
      <w:r w:rsidRPr="00BC292C">
        <w:rPr>
          <w:rFonts w:eastAsia="Tahoma"/>
        </w:rPr>
        <w:t xml:space="preserve"> is strongly recommended that fac</w:t>
      </w:r>
      <w:r w:rsidR="005E6C7C" w:rsidRPr="00BC292C">
        <w:rPr>
          <w:rFonts w:eastAsia="Tahoma"/>
        </w:rPr>
        <w:t xml:space="preserve">ulty submit proposals at least </w:t>
      </w:r>
      <w:r w:rsidR="005E6C7C" w:rsidRPr="00BC292C">
        <w:rPr>
          <w:rFonts w:eastAsia="Tahoma"/>
          <w:b/>
        </w:rPr>
        <w:t>one</w:t>
      </w:r>
      <w:r w:rsidRPr="00BC292C">
        <w:rPr>
          <w:rFonts w:eastAsia="Tahoma"/>
          <w:b/>
        </w:rPr>
        <w:t xml:space="preserve"> </w:t>
      </w:r>
      <w:r w:rsidR="00B45579" w:rsidRPr="00BC292C">
        <w:rPr>
          <w:rFonts w:eastAsia="Tahoma"/>
          <w:b/>
        </w:rPr>
        <w:t>semester</w:t>
      </w:r>
      <w:r w:rsidRPr="00BC292C">
        <w:rPr>
          <w:rFonts w:eastAsia="Tahoma"/>
          <w:b/>
        </w:rPr>
        <w:t xml:space="preserve"> in advance</w:t>
      </w:r>
      <w:r w:rsidRPr="00BC292C">
        <w:rPr>
          <w:rFonts w:eastAsia="Tahoma"/>
        </w:rPr>
        <w:t xml:space="preserve"> of the proposed activity to allow sufficient time for the review process to take place.</w:t>
      </w:r>
    </w:p>
    <w:p w14:paraId="647D1D3B" w14:textId="77777777" w:rsidR="00C12FBF" w:rsidRDefault="00C12FBF" w:rsidP="00EE5142">
      <w:pPr>
        <w:pStyle w:val="FEAD11pt"/>
        <w:rPr>
          <w:rFonts w:eastAsia="Tahoma"/>
        </w:rPr>
      </w:pPr>
    </w:p>
    <w:p w14:paraId="124ADC73" w14:textId="29180436" w:rsidR="00C12FBF" w:rsidRPr="00BC292C" w:rsidRDefault="00C12FBF" w:rsidP="00EE5142">
      <w:pPr>
        <w:pStyle w:val="FEAD11pt"/>
        <w:rPr>
          <w:rFonts w:eastAsia="Tahoma"/>
        </w:rPr>
      </w:pPr>
      <w:r>
        <w:rPr>
          <w:rFonts w:eastAsia="Tahoma"/>
        </w:rPr>
        <w:t>FEAD applications cannot be reviewed in the summer (or when the faculty-comprised committee is off-contract).</w:t>
      </w:r>
    </w:p>
    <w:p w14:paraId="730E8760" w14:textId="77777777" w:rsidR="00EE5142" w:rsidRDefault="00EE5142" w:rsidP="00C3147D">
      <w:pPr>
        <w:jc w:val="center"/>
        <w:textAlignment w:val="baseline"/>
        <w:rPr>
          <w:rFonts w:ascii="Arial" w:eastAsia="Tahoma" w:hAnsi="Arial" w:cs="Arial"/>
        </w:rPr>
      </w:pPr>
    </w:p>
    <w:p w14:paraId="0F6C54D4" w14:textId="77777777" w:rsidR="00EE5142" w:rsidRDefault="00EE5142" w:rsidP="00C3147D">
      <w:pPr>
        <w:jc w:val="center"/>
        <w:textAlignment w:val="baseline"/>
        <w:rPr>
          <w:rFonts w:ascii="Arial" w:eastAsia="Tahoma" w:hAnsi="Arial" w:cs="Arial"/>
        </w:rPr>
      </w:pPr>
    </w:p>
    <w:p w14:paraId="49FF12AB" w14:textId="38E2302C" w:rsidR="004A61F3" w:rsidRPr="00EE5142" w:rsidRDefault="00C12FBF" w:rsidP="00EE51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Proposed </w:t>
      </w:r>
      <w:r w:rsidR="004A61F3" w:rsidRPr="00EE5142">
        <w:rPr>
          <w:rFonts w:ascii="Arial" w:hAnsi="Arial" w:cs="Arial"/>
          <w:b/>
        </w:rPr>
        <w:t>FEAD Committee Review Timeline</w:t>
      </w:r>
      <w:r>
        <w:rPr>
          <w:rFonts w:ascii="Arial" w:hAnsi="Arial" w:cs="Arial"/>
          <w:b/>
        </w:rPr>
        <w:t xml:space="preserve"> (for full consideration)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2070"/>
        <w:gridCol w:w="2160"/>
        <w:gridCol w:w="1800"/>
      </w:tblGrid>
      <w:tr w:rsidR="004A61F3" w:rsidRPr="00BC292C" w14:paraId="71B999F5" w14:textId="77777777" w:rsidTr="009C24F7">
        <w:trPr>
          <w:trHeight w:hRule="exact" w:val="672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C192A" w14:textId="77777777" w:rsidR="004A61F3" w:rsidRPr="00EE5142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  <w:b/>
              </w:rPr>
            </w:pPr>
            <w:r w:rsidRPr="00EE5142">
              <w:rPr>
                <w:rFonts w:ascii="Arial" w:eastAsia="Tahoma" w:hAnsi="Arial" w:cs="Arial"/>
                <w:b/>
              </w:rPr>
              <w:t>Date of</w:t>
            </w:r>
            <w:r w:rsidR="00EE5142">
              <w:rPr>
                <w:rFonts w:ascii="Arial" w:eastAsia="Tahoma" w:hAnsi="Arial" w:cs="Arial"/>
                <w:b/>
              </w:rPr>
              <w:br/>
            </w:r>
            <w:r w:rsidRPr="00EE5142">
              <w:rPr>
                <w:rFonts w:ascii="Arial" w:eastAsia="Tahoma" w:hAnsi="Arial" w:cs="Arial"/>
                <w:b/>
              </w:rPr>
              <w:t>Activity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DE4172" w14:textId="77777777" w:rsidR="004A61F3" w:rsidRPr="00EE5142" w:rsidRDefault="004A61F3" w:rsidP="00EE5142">
            <w:pPr>
              <w:tabs>
                <w:tab w:val="left" w:pos="90"/>
                <w:tab w:val="left" w:pos="255"/>
              </w:tabs>
              <w:ind w:left="75"/>
              <w:textAlignment w:val="baseline"/>
              <w:rPr>
                <w:rFonts w:ascii="Arial" w:eastAsia="Tahoma" w:hAnsi="Arial" w:cs="Arial"/>
                <w:b/>
              </w:rPr>
            </w:pPr>
            <w:r w:rsidRPr="00EE5142">
              <w:rPr>
                <w:rFonts w:ascii="Arial" w:eastAsia="Tahoma" w:hAnsi="Arial" w:cs="Arial"/>
                <w:b/>
              </w:rPr>
              <w:t>Submission Deadline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815614" w14:textId="77777777" w:rsidR="004A61F3" w:rsidRPr="00EE5142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  <w:b/>
              </w:rPr>
            </w:pPr>
            <w:r w:rsidRPr="00EE5142">
              <w:rPr>
                <w:rFonts w:ascii="Arial" w:eastAsia="Tahoma" w:hAnsi="Arial" w:cs="Arial"/>
                <w:b/>
              </w:rPr>
              <w:t>Committee Decision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D028C9" w14:textId="77777777" w:rsidR="004A61F3" w:rsidRPr="00EE5142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  <w:b/>
              </w:rPr>
            </w:pPr>
            <w:r w:rsidRPr="00EE5142">
              <w:rPr>
                <w:rFonts w:ascii="Arial" w:eastAsia="Tahoma" w:hAnsi="Arial" w:cs="Arial"/>
                <w:b/>
              </w:rPr>
              <w:t xml:space="preserve">Dean’s </w:t>
            </w:r>
            <w:r w:rsidR="003174AE">
              <w:rPr>
                <w:rFonts w:ascii="Arial" w:eastAsia="Tahoma" w:hAnsi="Arial" w:cs="Arial"/>
                <w:b/>
              </w:rPr>
              <w:br/>
            </w:r>
            <w:r w:rsidRPr="00EE5142">
              <w:rPr>
                <w:rFonts w:ascii="Arial" w:eastAsia="Tahoma" w:hAnsi="Arial" w:cs="Arial"/>
                <w:b/>
              </w:rPr>
              <w:t>Decision</w:t>
            </w:r>
          </w:p>
        </w:tc>
      </w:tr>
      <w:tr w:rsidR="004A61F3" w:rsidRPr="00BC292C" w14:paraId="5C03F90B" w14:textId="77777777" w:rsidTr="003174AE">
        <w:trPr>
          <w:trHeight w:hRule="exact" w:val="859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3E44" w14:textId="77777777" w:rsidR="004A61F3" w:rsidRPr="00EE5142" w:rsidRDefault="00434E96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>Spring</w:t>
            </w:r>
          </w:p>
          <w:p w14:paraId="52E5B70E" w14:textId="77777777" w:rsidR="004A61F3" w:rsidRPr="00EE5142" w:rsidRDefault="00B45579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>Semeste</w:t>
            </w:r>
            <w:r w:rsidR="004A61F3" w:rsidRPr="00EE5142">
              <w:rPr>
                <w:rFonts w:ascii="Arial" w:eastAsia="Tahoma" w:hAnsi="Arial" w:cs="Arial"/>
              </w:rPr>
              <w:t>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3C5" w14:textId="77777777" w:rsidR="004A61F3" w:rsidRPr="00BC292C" w:rsidRDefault="00B45579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 xml:space="preserve">Before the end of the </w:t>
            </w:r>
            <w:r w:rsidR="00A5753A" w:rsidRPr="00BC292C">
              <w:rPr>
                <w:rFonts w:ascii="Arial" w:eastAsia="Tahoma" w:hAnsi="Arial" w:cs="Arial"/>
              </w:rPr>
              <w:t>7</w:t>
            </w:r>
            <w:r w:rsidRPr="00BC292C">
              <w:rPr>
                <w:rFonts w:ascii="Arial" w:eastAsia="Tahoma" w:hAnsi="Arial" w:cs="Arial"/>
                <w:vertAlign w:val="superscript"/>
              </w:rPr>
              <w:t>th</w:t>
            </w:r>
            <w:r w:rsidR="004A61F3" w:rsidRPr="00BC292C">
              <w:rPr>
                <w:rFonts w:ascii="Arial" w:eastAsia="Tahoma" w:hAnsi="Arial" w:cs="Arial"/>
              </w:rPr>
              <w:t xml:space="preserve"> week of Fall </w:t>
            </w:r>
            <w:r w:rsidR="00A5753A" w:rsidRPr="00BC292C">
              <w:rPr>
                <w:rFonts w:ascii="Arial" w:eastAsia="Tahoma" w:hAnsi="Arial" w:cs="Arial"/>
              </w:rPr>
              <w:t>semester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24AE" w14:textId="77777777" w:rsidR="004A61F3" w:rsidRPr="00EE5142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 xml:space="preserve">End of the </w:t>
            </w:r>
            <w:r w:rsidR="00A5753A" w:rsidRPr="00EE5142">
              <w:rPr>
                <w:rFonts w:ascii="Arial" w:eastAsia="Tahoma" w:hAnsi="Arial" w:cs="Arial"/>
              </w:rPr>
              <w:t>9</w:t>
            </w:r>
            <w:r w:rsidRPr="00EE5142">
              <w:rPr>
                <w:rFonts w:ascii="Arial" w:eastAsia="Tahoma" w:hAnsi="Arial" w:cs="Arial"/>
              </w:rPr>
              <w:t xml:space="preserve">th week of the Fall </w:t>
            </w:r>
            <w:r w:rsidR="00B45579" w:rsidRPr="00EE5142">
              <w:rPr>
                <w:rFonts w:ascii="Arial" w:eastAsia="Tahoma" w:hAnsi="Arial" w:cs="Arial"/>
              </w:rPr>
              <w:t>sem</w:t>
            </w:r>
            <w:r w:rsidR="00A5753A" w:rsidRPr="00EE5142">
              <w:rPr>
                <w:rFonts w:ascii="Arial" w:eastAsia="Tahoma" w:hAnsi="Arial" w:cs="Arial"/>
              </w:rPr>
              <w:t>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86F" w14:textId="77777777" w:rsidR="004A61F3" w:rsidRPr="00EE5142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>End of the</w:t>
            </w:r>
            <w:r w:rsidR="00A5753A" w:rsidRPr="00EE5142">
              <w:rPr>
                <w:rFonts w:ascii="Arial" w:eastAsia="Tahoma" w:hAnsi="Arial" w:cs="Arial"/>
              </w:rPr>
              <w:t xml:space="preserve"> 11th </w:t>
            </w:r>
            <w:r w:rsidRPr="00EE5142">
              <w:rPr>
                <w:rFonts w:ascii="Arial" w:eastAsia="Tahoma" w:hAnsi="Arial" w:cs="Arial"/>
              </w:rPr>
              <w:t xml:space="preserve">week of Fall </w:t>
            </w:r>
            <w:r w:rsidR="00B45579" w:rsidRPr="00EE5142">
              <w:rPr>
                <w:rFonts w:ascii="Arial" w:eastAsia="Tahoma" w:hAnsi="Arial" w:cs="Arial"/>
              </w:rPr>
              <w:t>sem</w:t>
            </w:r>
            <w:r w:rsidR="00A5753A" w:rsidRPr="00EE5142">
              <w:rPr>
                <w:rFonts w:ascii="Arial" w:eastAsia="Tahoma" w:hAnsi="Arial" w:cs="Arial"/>
              </w:rPr>
              <w:t>ester</w:t>
            </w:r>
          </w:p>
        </w:tc>
      </w:tr>
      <w:tr w:rsidR="004A61F3" w:rsidRPr="00BC292C" w14:paraId="178AD1BB" w14:textId="77777777" w:rsidTr="003174AE">
        <w:trPr>
          <w:trHeight w:hRule="exact" w:val="860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06F9" w14:textId="77777777" w:rsidR="00434E96" w:rsidRPr="00EE5142" w:rsidRDefault="00687D32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>Summer</w:t>
            </w:r>
            <w:r w:rsidR="00434E96" w:rsidRPr="00EE5142">
              <w:rPr>
                <w:rFonts w:ascii="Arial" w:eastAsia="Tahoma" w:hAnsi="Arial" w:cs="Arial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3396" w14:textId="77777777" w:rsidR="004A61F3" w:rsidRPr="00BC292C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 xml:space="preserve">Before the end of the </w:t>
            </w:r>
            <w:r w:rsidR="00687D32" w:rsidRPr="00BC292C">
              <w:rPr>
                <w:rFonts w:ascii="Arial" w:eastAsia="Tahoma" w:hAnsi="Arial" w:cs="Arial"/>
              </w:rPr>
              <w:t>3</w:t>
            </w:r>
            <w:r w:rsidR="00687D32" w:rsidRPr="00EE5142">
              <w:rPr>
                <w:rFonts w:ascii="Arial" w:eastAsia="Tahoma" w:hAnsi="Arial" w:cs="Arial"/>
              </w:rPr>
              <w:t>rd</w:t>
            </w:r>
            <w:r w:rsidR="00434E96" w:rsidRPr="00BC292C">
              <w:rPr>
                <w:rFonts w:ascii="Arial" w:eastAsia="Tahoma" w:hAnsi="Arial" w:cs="Arial"/>
              </w:rPr>
              <w:t xml:space="preserve"> </w:t>
            </w:r>
            <w:r w:rsidRPr="00BC292C">
              <w:rPr>
                <w:rFonts w:ascii="Arial" w:eastAsia="Tahoma" w:hAnsi="Arial" w:cs="Arial"/>
              </w:rPr>
              <w:t xml:space="preserve">week of Spring </w:t>
            </w:r>
            <w:r w:rsidR="00A5753A" w:rsidRPr="00BC292C">
              <w:rPr>
                <w:rFonts w:ascii="Arial" w:eastAsia="Tahoma" w:hAnsi="Arial" w:cs="Arial"/>
              </w:rPr>
              <w:t>semester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ACA7" w14:textId="77777777" w:rsidR="004A61F3" w:rsidRPr="00BC292C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 xml:space="preserve">End of the </w:t>
            </w:r>
            <w:r w:rsidR="00687D32" w:rsidRPr="00BC292C">
              <w:rPr>
                <w:rFonts w:ascii="Arial" w:eastAsia="Tahoma" w:hAnsi="Arial" w:cs="Arial"/>
              </w:rPr>
              <w:t>7</w:t>
            </w:r>
            <w:r w:rsidR="00434E96" w:rsidRPr="00EE5142">
              <w:rPr>
                <w:rFonts w:ascii="Arial" w:eastAsia="Tahoma" w:hAnsi="Arial" w:cs="Arial"/>
              </w:rPr>
              <w:t>th</w:t>
            </w:r>
            <w:r w:rsidR="00A5753A" w:rsidRPr="00BC292C">
              <w:rPr>
                <w:rFonts w:ascii="Arial" w:eastAsia="Tahoma" w:hAnsi="Arial" w:cs="Arial"/>
              </w:rPr>
              <w:t xml:space="preserve"> week </w:t>
            </w:r>
            <w:r w:rsidRPr="00BC292C">
              <w:rPr>
                <w:rFonts w:ascii="Arial" w:eastAsia="Tahoma" w:hAnsi="Arial" w:cs="Arial"/>
              </w:rPr>
              <w:t xml:space="preserve">of the Spring </w:t>
            </w:r>
            <w:r w:rsidR="00A81957" w:rsidRPr="00BC292C">
              <w:rPr>
                <w:rFonts w:ascii="Arial" w:eastAsia="Tahoma" w:hAnsi="Arial" w:cs="Arial"/>
              </w:rPr>
              <w:t>sem</w:t>
            </w:r>
            <w:r w:rsidR="00A5753A" w:rsidRPr="00BC292C">
              <w:rPr>
                <w:rFonts w:ascii="Arial" w:eastAsia="Tahoma" w:hAnsi="Arial" w:cs="Arial"/>
              </w:rPr>
              <w:t>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4E1E" w14:textId="77777777" w:rsidR="004A61F3" w:rsidRPr="00BC292C" w:rsidRDefault="004A61F3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 xml:space="preserve">End of the </w:t>
            </w:r>
            <w:r w:rsidR="00687D32" w:rsidRPr="00BC292C">
              <w:rPr>
                <w:rFonts w:ascii="Arial" w:eastAsia="Tahoma" w:hAnsi="Arial" w:cs="Arial"/>
              </w:rPr>
              <w:t>9</w:t>
            </w:r>
            <w:r w:rsidRPr="00EE5142">
              <w:rPr>
                <w:rFonts w:ascii="Arial" w:eastAsia="Tahoma" w:hAnsi="Arial" w:cs="Arial"/>
              </w:rPr>
              <w:t xml:space="preserve">th </w:t>
            </w:r>
            <w:r w:rsidRPr="00BC292C">
              <w:rPr>
                <w:rFonts w:ascii="Arial" w:eastAsia="Tahoma" w:hAnsi="Arial" w:cs="Arial"/>
              </w:rPr>
              <w:t xml:space="preserve">week of Spring </w:t>
            </w:r>
            <w:r w:rsidR="00A81957" w:rsidRPr="00BC292C">
              <w:rPr>
                <w:rFonts w:ascii="Arial" w:eastAsia="Tahoma" w:hAnsi="Arial" w:cs="Arial"/>
              </w:rPr>
              <w:t>sem</w:t>
            </w:r>
            <w:r w:rsidR="00A5753A" w:rsidRPr="00BC292C">
              <w:rPr>
                <w:rFonts w:ascii="Arial" w:eastAsia="Tahoma" w:hAnsi="Arial" w:cs="Arial"/>
              </w:rPr>
              <w:t>ester</w:t>
            </w:r>
          </w:p>
        </w:tc>
      </w:tr>
      <w:tr w:rsidR="00687D32" w:rsidRPr="00BC292C" w14:paraId="1076208A" w14:textId="77777777" w:rsidTr="003174AE">
        <w:trPr>
          <w:trHeight w:hRule="exact" w:val="860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BE16" w14:textId="77777777" w:rsidR="00687D32" w:rsidRPr="00EE5142" w:rsidRDefault="00687D32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>Fall</w:t>
            </w:r>
          </w:p>
          <w:p w14:paraId="6F3532F2" w14:textId="77777777" w:rsidR="00687D32" w:rsidRPr="00EE5142" w:rsidRDefault="00687D32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EE5142">
              <w:rPr>
                <w:rFonts w:ascii="Arial" w:eastAsia="Tahoma" w:hAnsi="Arial" w:cs="Arial"/>
              </w:rPr>
              <w:t xml:space="preserve">Semester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6FC3" w14:textId="77777777" w:rsidR="00687D32" w:rsidRPr="00BC292C" w:rsidRDefault="00687D32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>Before the end of the 7th week of Spring semester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3CD" w14:textId="77777777" w:rsidR="00687D32" w:rsidRPr="00BC292C" w:rsidRDefault="00687D32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>End of the 9th week of the Spring semester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E4" w14:textId="77777777" w:rsidR="00687D32" w:rsidRPr="00BC292C" w:rsidRDefault="00687D32" w:rsidP="00EE5142">
            <w:pPr>
              <w:ind w:left="75"/>
              <w:textAlignment w:val="baseline"/>
              <w:rPr>
                <w:rFonts w:ascii="Arial" w:eastAsia="Tahoma" w:hAnsi="Arial" w:cs="Arial"/>
              </w:rPr>
            </w:pPr>
            <w:r w:rsidRPr="00BC292C">
              <w:rPr>
                <w:rFonts w:ascii="Arial" w:eastAsia="Tahoma" w:hAnsi="Arial" w:cs="Arial"/>
              </w:rPr>
              <w:t>End of the 11th week of Spring semester</w:t>
            </w:r>
          </w:p>
        </w:tc>
      </w:tr>
    </w:tbl>
    <w:p w14:paraId="1ECB1983" w14:textId="77777777" w:rsidR="00EE5142" w:rsidRDefault="00EE5142" w:rsidP="00EE5142">
      <w:pPr>
        <w:pStyle w:val="FEADSub1"/>
      </w:pPr>
    </w:p>
    <w:p w14:paraId="709E8616" w14:textId="77777777" w:rsidR="00346BAC" w:rsidRPr="00EE5142" w:rsidRDefault="00C3147D" w:rsidP="003174AE">
      <w:pPr>
        <w:pStyle w:val="FEADSub1"/>
        <w:spacing w:after="40"/>
      </w:pPr>
      <w:r w:rsidRPr="00EE5142">
        <w:t>NOTE</w:t>
      </w:r>
      <w:r w:rsidR="00EE5142">
        <w:t>:</w:t>
      </w:r>
    </w:p>
    <w:p w14:paraId="0C8AEF7C" w14:textId="77777777" w:rsidR="00346BAC" w:rsidRPr="00EE5142" w:rsidRDefault="00346BAC" w:rsidP="00EE5142">
      <w:pPr>
        <w:pStyle w:val="FEAD11pt"/>
        <w:numPr>
          <w:ilvl w:val="0"/>
          <w:numId w:val="6"/>
        </w:numPr>
        <w:spacing w:after="120"/>
      </w:pPr>
      <w:r w:rsidRPr="00EE5142">
        <w:t xml:space="preserve">Proposed timeline for project activities </w:t>
      </w:r>
      <w:r w:rsidR="00C3147D" w:rsidRPr="00EE5142">
        <w:t xml:space="preserve">and reimbursement </w:t>
      </w:r>
      <w:r w:rsidRPr="00EE5142">
        <w:t xml:space="preserve">must be completed by </w:t>
      </w:r>
      <w:r w:rsidRPr="00EE5142">
        <w:rPr>
          <w:b/>
        </w:rPr>
        <w:t xml:space="preserve">September 15 </w:t>
      </w:r>
      <w:r w:rsidRPr="00EE5142">
        <w:t xml:space="preserve">of the current fiscal year. </w:t>
      </w:r>
      <w:r w:rsidR="00C3147D" w:rsidRPr="00EE5142">
        <w:t>Funds do not carry over from one fiscal year to the next.</w:t>
      </w:r>
      <w:r w:rsidRPr="00EE5142">
        <w:t xml:space="preserve"> If the proposal needs to span multiple fiscal years, project activities must be </w:t>
      </w:r>
      <w:r w:rsidR="00723BE9" w:rsidRPr="00EE5142">
        <w:t>clearly designated</w:t>
      </w:r>
      <w:r w:rsidR="00C3147D" w:rsidRPr="00EE5142">
        <w:t xml:space="preserve"> Phase I and Phase II and expenses reimbursed in the appropriate fiscal year.</w:t>
      </w:r>
    </w:p>
    <w:p w14:paraId="49121454" w14:textId="77777777" w:rsidR="00346BAC" w:rsidRPr="00EE5142" w:rsidRDefault="00346BAC" w:rsidP="00EE5142">
      <w:pPr>
        <w:pStyle w:val="FEAD11pt"/>
        <w:numPr>
          <w:ilvl w:val="0"/>
          <w:numId w:val="6"/>
        </w:numPr>
        <w:spacing w:after="120"/>
      </w:pPr>
      <w:r w:rsidRPr="00EE5142">
        <w:lastRenderedPageBreak/>
        <w:t xml:space="preserve">All </w:t>
      </w:r>
      <w:r w:rsidR="00723BE9" w:rsidRPr="00EE5142">
        <w:t xml:space="preserve">project </w:t>
      </w:r>
      <w:r w:rsidRPr="00EE5142">
        <w:t>activities need to</w:t>
      </w:r>
      <w:r w:rsidR="00C3147D" w:rsidRPr="00EE5142">
        <w:t xml:space="preserve"> be documented with </w:t>
      </w:r>
      <w:r w:rsidRPr="00EE5142">
        <w:t>receipts by the applicant’s department</w:t>
      </w:r>
      <w:r w:rsidR="005C4C4D">
        <w:t xml:space="preserve">. </w:t>
      </w:r>
      <w:r w:rsidRPr="00EE5142">
        <w:t xml:space="preserve">A journal entry should be processed </w:t>
      </w:r>
      <w:r w:rsidR="00C3147D" w:rsidRPr="00EE5142">
        <w:t xml:space="preserve">by the department budget staff </w:t>
      </w:r>
      <w:r w:rsidRPr="00EE5142">
        <w:t>and submitted to RIT Accounting</w:t>
      </w:r>
      <w:r w:rsidR="005C4C4D">
        <w:t xml:space="preserve">. </w:t>
      </w:r>
      <w:r w:rsidRPr="00EE5142">
        <w:t xml:space="preserve">All documentation and copies of receipts should be sent </w:t>
      </w:r>
      <w:r w:rsidR="00C3147D" w:rsidRPr="00EE5142">
        <w:t xml:space="preserve">electronically </w:t>
      </w:r>
      <w:r w:rsidRPr="00EE5142">
        <w:t>to</w:t>
      </w:r>
      <w:r w:rsidR="00423EF3">
        <w:t xml:space="preserve"> </w:t>
      </w:r>
      <w:r w:rsidR="00A96ECF">
        <w:t>Tammy Palmieri</w:t>
      </w:r>
      <w:r w:rsidRPr="00EE5142">
        <w:t xml:space="preserve"> </w:t>
      </w:r>
      <w:r w:rsidR="00BA3A38">
        <w:t>(</w:t>
      </w:r>
      <w:hyperlink r:id="rId14" w:history="1">
        <w:r w:rsidR="00A96ECF">
          <w:rPr>
            <w:rStyle w:val="Hyperlink"/>
          </w:rPr>
          <w:t>tlpnop</w:t>
        </w:r>
        <w:r w:rsidR="00423EF3" w:rsidRPr="00516267">
          <w:rPr>
            <w:rStyle w:val="Hyperlink"/>
          </w:rPr>
          <w:t>@rit.edu</w:t>
        </w:r>
      </w:hyperlink>
      <w:r w:rsidR="00BA3A38">
        <w:t>)</w:t>
      </w:r>
      <w:r w:rsidR="00423EF3">
        <w:t xml:space="preserve"> </w:t>
      </w:r>
      <w:r w:rsidRPr="00EE5142">
        <w:t>before FEAD funds will be reimbursed to the department.</w:t>
      </w:r>
    </w:p>
    <w:p w14:paraId="55A2C1C4" w14:textId="72EBAF20" w:rsidR="00346BAC" w:rsidRPr="00EE5142" w:rsidRDefault="00346BAC" w:rsidP="00EE5142">
      <w:pPr>
        <w:pStyle w:val="FEAD11pt"/>
        <w:numPr>
          <w:ilvl w:val="0"/>
          <w:numId w:val="6"/>
        </w:numPr>
        <w:spacing w:after="120"/>
      </w:pPr>
      <w:r w:rsidRPr="00EE5142">
        <w:t xml:space="preserve">Project expenditures and disbursements can be submitted to </w:t>
      </w:r>
      <w:r w:rsidR="00A96ECF">
        <w:t>Tammy Palmieri</w:t>
      </w:r>
      <w:r w:rsidR="005D4AA8" w:rsidRPr="00EE5142">
        <w:t xml:space="preserve"> </w:t>
      </w:r>
      <w:r w:rsidR="00BA3A38">
        <w:t>(</w:t>
      </w:r>
      <w:hyperlink r:id="rId15" w:history="1">
        <w:r w:rsidR="00A96ECF">
          <w:rPr>
            <w:rStyle w:val="Hyperlink"/>
          </w:rPr>
          <w:t>tlpnop</w:t>
        </w:r>
        <w:r w:rsidR="005D4AA8" w:rsidRPr="00516267">
          <w:rPr>
            <w:rStyle w:val="Hyperlink"/>
          </w:rPr>
          <w:t>@rit.edu</w:t>
        </w:r>
      </w:hyperlink>
      <w:r w:rsidR="00BA3A38">
        <w:t>)</w:t>
      </w:r>
      <w:r w:rsidR="005D4AA8">
        <w:t xml:space="preserve"> </w:t>
      </w:r>
      <w:r w:rsidRPr="00EE5142">
        <w:t xml:space="preserve">periodically during the </w:t>
      </w:r>
      <w:r w:rsidR="002B534F" w:rsidRPr="00EE5142">
        <w:t>curre</w:t>
      </w:r>
      <w:r w:rsidRPr="00EE5142">
        <w:t xml:space="preserve">nt fiscal year </w:t>
      </w:r>
      <w:r w:rsidR="00EE5142">
        <w:t xml:space="preserve">for reimbursement. </w:t>
      </w:r>
      <w:r w:rsidR="00981F6C">
        <w:br/>
      </w:r>
      <w:r w:rsidR="002B534F" w:rsidRPr="00EE5142">
        <w:t xml:space="preserve">(Refer to </w:t>
      </w:r>
      <w:hyperlink r:id="rId16" w:history="1">
        <w:r w:rsidR="002B534F" w:rsidRPr="006D760C">
          <w:rPr>
            <w:rStyle w:val="Hyperlink"/>
          </w:rPr>
          <w:t>F</w:t>
        </w:r>
        <w:r w:rsidRPr="006D760C">
          <w:rPr>
            <w:rStyle w:val="Hyperlink"/>
          </w:rPr>
          <w:t>EAD Funds Reimbu</w:t>
        </w:r>
        <w:r w:rsidRPr="006D760C">
          <w:rPr>
            <w:rStyle w:val="Hyperlink"/>
          </w:rPr>
          <w:t>r</w:t>
        </w:r>
        <w:r w:rsidRPr="006D760C">
          <w:rPr>
            <w:rStyle w:val="Hyperlink"/>
          </w:rPr>
          <w:t>s</w:t>
        </w:r>
        <w:r w:rsidR="005E3D22" w:rsidRPr="006D760C">
          <w:rPr>
            <w:rStyle w:val="Hyperlink"/>
          </w:rPr>
          <w:t>e</w:t>
        </w:r>
        <w:r w:rsidRPr="006D760C">
          <w:rPr>
            <w:rStyle w:val="Hyperlink"/>
          </w:rPr>
          <w:t>ment Procedures</w:t>
        </w:r>
      </w:hyperlink>
      <w:r w:rsidRPr="00EE5142">
        <w:t>.)</w:t>
      </w:r>
    </w:p>
    <w:p w14:paraId="23DC61C1" w14:textId="749ABFBB" w:rsidR="00A81957" w:rsidRPr="00707E9D" w:rsidRDefault="00346BAC" w:rsidP="007A4C93">
      <w:pPr>
        <w:pStyle w:val="FEAD11pt"/>
        <w:numPr>
          <w:ilvl w:val="0"/>
          <w:numId w:val="6"/>
        </w:numPr>
        <w:spacing w:after="120"/>
      </w:pPr>
      <w:r w:rsidRPr="00EE5142">
        <w:t>FEAD awards cannot be used for salaries to reimburse or hire RIT/NTID employees or student employees</w:t>
      </w:r>
      <w:r w:rsidR="002B534F" w:rsidRPr="00EE5142">
        <w:t xml:space="preserve">, nor </w:t>
      </w:r>
      <w:r w:rsidR="00723BE9" w:rsidRPr="00EE5142">
        <w:t>may</w:t>
      </w:r>
      <w:r w:rsidR="002B534F" w:rsidRPr="00EE5142">
        <w:t xml:space="preserve"> previous project</w:t>
      </w:r>
      <w:r w:rsidR="00723BE9" w:rsidRPr="00EE5142">
        <w:t xml:space="preserve">-related </w:t>
      </w:r>
      <w:r w:rsidR="002B534F" w:rsidRPr="00EE5142">
        <w:t>expenditures be reimbursed retroactively</w:t>
      </w:r>
      <w:r w:rsidRPr="00EE5142">
        <w:t>.</w:t>
      </w:r>
    </w:p>
    <w:sectPr w:rsidR="00A81957" w:rsidRPr="00707E9D" w:rsidSect="00D50DF4">
      <w:footerReference w:type="default" r:id="rId17"/>
      <w:footerReference w:type="first" r:id="rId18"/>
      <w:pgSz w:w="12240" w:h="15840"/>
      <w:pgMar w:top="1267" w:right="1080" w:bottom="1411" w:left="1080" w:header="72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BB96" w14:textId="77777777" w:rsidR="00BB3E96" w:rsidRDefault="00BB3E96" w:rsidP="00BF6903">
      <w:r>
        <w:separator/>
      </w:r>
    </w:p>
  </w:endnote>
  <w:endnote w:type="continuationSeparator" w:id="0">
    <w:p w14:paraId="7A4594AE" w14:textId="77777777" w:rsidR="00BB3E96" w:rsidRDefault="00BB3E96" w:rsidP="00BF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Pro">
    <w:altName w:val="Calibri"/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0617" w14:textId="77777777" w:rsidR="00A855D0" w:rsidRPr="002E165A" w:rsidRDefault="0043628A" w:rsidP="0071652B">
    <w:pPr>
      <w:pStyle w:val="Footer"/>
      <w:jc w:val="right"/>
      <w:rPr>
        <w:rFonts w:ascii="Arial" w:hAnsi="Arial" w:cs="Arial"/>
        <w:color w:val="44546A" w:themeColor="text2"/>
      </w:rPr>
    </w:pPr>
    <w:r w:rsidRPr="002E165A">
      <w:rPr>
        <w:rFonts w:ascii="Arial" w:hAnsi="Arial" w:cs="Arial"/>
        <w:color w:val="44546A" w:themeColor="text2"/>
        <w:sz w:val="16"/>
        <w:szCs w:val="16"/>
      </w:rPr>
      <w:tab/>
    </w:r>
    <w:r w:rsidRPr="002E165A">
      <w:rPr>
        <w:rFonts w:ascii="Arial" w:hAnsi="Arial" w:cs="Arial"/>
        <w:color w:val="44546A" w:themeColor="text2"/>
        <w:sz w:val="16"/>
        <w:szCs w:val="16"/>
      </w:rPr>
      <w:tab/>
    </w:r>
    <w:r w:rsidR="00A855D0" w:rsidRPr="002E165A">
      <w:rPr>
        <w:rFonts w:ascii="Arial" w:hAnsi="Arial" w:cs="Arial"/>
        <w:color w:val="44546A" w:themeColor="text2"/>
        <w:sz w:val="16"/>
        <w:szCs w:val="16"/>
      </w:rPr>
      <w:t xml:space="preserve">NTID FEAD </w:t>
    </w:r>
    <w:r w:rsidR="007A4C93" w:rsidRPr="002E165A">
      <w:rPr>
        <w:rFonts w:ascii="Arial" w:hAnsi="Arial" w:cs="Arial"/>
        <w:color w:val="44546A" w:themeColor="text2"/>
        <w:sz w:val="16"/>
        <w:szCs w:val="16"/>
      </w:rPr>
      <w:t>Guidelines</w:t>
    </w:r>
    <w:r w:rsidR="00A05A18" w:rsidRPr="002E165A">
      <w:rPr>
        <w:rFonts w:ascii="Arial" w:hAnsi="Arial" w:cs="Arial"/>
        <w:color w:val="44546A" w:themeColor="text2"/>
        <w:sz w:val="16"/>
        <w:szCs w:val="16"/>
      </w:rPr>
      <w:t xml:space="preserve">     </w:t>
    </w:r>
    <w:r w:rsidR="00A05A18" w:rsidRPr="002E165A">
      <w:rPr>
        <w:rFonts w:ascii="Arial" w:hAnsi="Arial" w:cs="Arial"/>
        <w:color w:val="44546A" w:themeColor="text2"/>
        <w:sz w:val="20"/>
        <w:szCs w:val="20"/>
      </w:rPr>
      <w:t xml:space="preserve"> |</w:t>
    </w:r>
    <w:r w:rsidR="00A855D0" w:rsidRPr="002E165A">
      <w:rPr>
        <w:color w:val="44546A" w:themeColor="text2"/>
        <w:sz w:val="20"/>
        <w:szCs w:val="20"/>
      </w:rPr>
      <w:t xml:space="preserve"> </w:t>
    </w:r>
    <w:r w:rsidR="00A855D0" w:rsidRPr="002E165A">
      <w:rPr>
        <w:color w:val="44546A" w:themeColor="text2"/>
        <w:sz w:val="20"/>
        <w:szCs w:val="20"/>
      </w:rPr>
      <w:fldChar w:fldCharType="begin"/>
    </w:r>
    <w:r w:rsidR="00A855D0" w:rsidRPr="002E165A">
      <w:rPr>
        <w:color w:val="44546A" w:themeColor="text2"/>
        <w:sz w:val="20"/>
        <w:szCs w:val="20"/>
      </w:rPr>
      <w:instrText xml:space="preserve"> PAGE   \* MERGEFORMAT </w:instrText>
    </w:r>
    <w:r w:rsidR="00A855D0" w:rsidRPr="002E165A">
      <w:rPr>
        <w:color w:val="44546A" w:themeColor="text2"/>
        <w:sz w:val="20"/>
        <w:szCs w:val="20"/>
      </w:rPr>
      <w:fldChar w:fldCharType="separate"/>
    </w:r>
    <w:r w:rsidR="00981F6C">
      <w:rPr>
        <w:noProof/>
        <w:color w:val="44546A" w:themeColor="text2"/>
        <w:sz w:val="20"/>
        <w:szCs w:val="20"/>
      </w:rPr>
      <w:t>3</w:t>
    </w:r>
    <w:r w:rsidR="00A855D0" w:rsidRPr="002E165A">
      <w:rPr>
        <w:noProof/>
        <w:color w:val="44546A" w:themeColor="text2"/>
        <w:sz w:val="20"/>
        <w:szCs w:val="20"/>
      </w:rPr>
      <w:fldChar w:fldCharType="end"/>
    </w:r>
    <w:r w:rsidR="00A855D0" w:rsidRPr="002E165A">
      <w:rPr>
        <w:rFonts w:ascii="Arial" w:hAnsi="Arial" w:cs="Arial"/>
        <w:noProof/>
        <w:color w:val="44546A" w:themeColor="text2"/>
        <w:sz w:val="20"/>
        <w:szCs w:val="20"/>
      </w:rPr>
      <w:t xml:space="preserve"> |</w:t>
    </w:r>
  </w:p>
  <w:p w14:paraId="690F9BFC" w14:textId="77777777" w:rsidR="00A855D0" w:rsidRPr="009C24F7" w:rsidRDefault="00A855D0">
    <w:pPr>
      <w:pStyle w:val="Footer"/>
      <w:rPr>
        <w:rFonts w:ascii="Calibri" w:hAnsi="Calibri" w:cs="Calibri"/>
        <w:color w:val="ED7D3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F4D3" w14:textId="77777777" w:rsidR="00A855D0" w:rsidRPr="0071652B" w:rsidRDefault="00A855D0" w:rsidP="0071652B">
    <w:pPr>
      <w:pStyle w:val="Footer"/>
      <w:jc w:val="right"/>
      <w:rPr>
        <w:color w:val="C45911"/>
      </w:rPr>
    </w:pPr>
    <w:r w:rsidRPr="0071652B">
      <w:rPr>
        <w:rFonts w:ascii="Arial" w:hAnsi="Arial" w:cs="Arial"/>
        <w:color w:val="C45911"/>
        <w:sz w:val="16"/>
        <w:szCs w:val="16"/>
      </w:rPr>
      <w:t xml:space="preserve">RIT/NTID FEAD Guidelines </w:t>
    </w:r>
    <w:r w:rsidRPr="0071652B">
      <w:rPr>
        <w:color w:val="C45911"/>
      </w:rPr>
      <w:t xml:space="preserve">| </w:t>
    </w:r>
    <w:r w:rsidRPr="0071652B">
      <w:rPr>
        <w:color w:val="C45911"/>
      </w:rPr>
      <w:fldChar w:fldCharType="begin"/>
    </w:r>
    <w:r w:rsidRPr="0071652B">
      <w:rPr>
        <w:color w:val="C45911"/>
      </w:rPr>
      <w:instrText xml:space="preserve"> PAGE   \* MERGEFORMAT </w:instrText>
    </w:r>
    <w:r w:rsidRPr="0071652B">
      <w:rPr>
        <w:color w:val="C45911"/>
      </w:rPr>
      <w:fldChar w:fldCharType="separate"/>
    </w:r>
    <w:r>
      <w:rPr>
        <w:noProof/>
        <w:color w:val="C45911"/>
      </w:rPr>
      <w:t>4</w:t>
    </w:r>
    <w:r w:rsidRPr="0071652B">
      <w:rPr>
        <w:noProof/>
        <w:color w:val="C45911"/>
      </w:rPr>
      <w:fldChar w:fldCharType="end"/>
    </w:r>
    <w:r w:rsidRPr="0071652B">
      <w:rPr>
        <w:noProof/>
        <w:color w:val="C45911"/>
      </w:rPr>
      <w:t xml:space="preserve"> |</w:t>
    </w:r>
  </w:p>
  <w:p w14:paraId="5998FA06" w14:textId="77777777" w:rsidR="00A855D0" w:rsidRPr="0071652B" w:rsidRDefault="00A855D0" w:rsidP="00716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1B3C" w14:textId="77777777" w:rsidR="00BB3E96" w:rsidRDefault="00BB3E96" w:rsidP="00BF6903">
      <w:r>
        <w:separator/>
      </w:r>
    </w:p>
  </w:footnote>
  <w:footnote w:type="continuationSeparator" w:id="0">
    <w:p w14:paraId="0F31DB94" w14:textId="77777777" w:rsidR="00BB3E96" w:rsidRDefault="00BB3E96" w:rsidP="00BF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A1A"/>
    <w:multiLevelType w:val="multilevel"/>
    <w:tmpl w:val="66BCD5FE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eastAsia="Wingdings" w:hAnsi="Wingdings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451E9"/>
    <w:multiLevelType w:val="hybridMultilevel"/>
    <w:tmpl w:val="E7042EB8"/>
    <w:lvl w:ilvl="0" w:tplc="D960B1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533DF"/>
    <w:multiLevelType w:val="hybridMultilevel"/>
    <w:tmpl w:val="2040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37787"/>
    <w:multiLevelType w:val="hybridMultilevel"/>
    <w:tmpl w:val="83443FB4"/>
    <w:lvl w:ilvl="0" w:tplc="D960B1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54DE"/>
    <w:multiLevelType w:val="multilevel"/>
    <w:tmpl w:val="0DA2753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C331D6"/>
    <w:multiLevelType w:val="multilevel"/>
    <w:tmpl w:val="3AFC1DE2"/>
    <w:lvl w:ilvl="0">
      <w:start w:val="1"/>
      <w:numFmt w:val="bullet"/>
      <w:lvlText w:val="o"/>
      <w:lvlJc w:val="left"/>
      <w:pPr>
        <w:tabs>
          <w:tab w:val="decimal" w:pos="360"/>
        </w:tabs>
        <w:ind w:left="720"/>
      </w:pPr>
      <w:rPr>
        <w:rFonts w:ascii="Courier New" w:eastAsia="Courier New" w:hAnsi="Courier New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1832947">
    <w:abstractNumId w:val="0"/>
  </w:num>
  <w:num w:numId="2" w16cid:durableId="1565918900">
    <w:abstractNumId w:val="5"/>
  </w:num>
  <w:num w:numId="3" w16cid:durableId="1594587054">
    <w:abstractNumId w:val="4"/>
  </w:num>
  <w:num w:numId="4" w16cid:durableId="87776495">
    <w:abstractNumId w:val="2"/>
  </w:num>
  <w:num w:numId="5" w16cid:durableId="1535312822">
    <w:abstractNumId w:val="1"/>
  </w:num>
  <w:num w:numId="6" w16cid:durableId="1896427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3"/>
    <w:rsid w:val="00006183"/>
    <w:rsid w:val="0001541B"/>
    <w:rsid w:val="00086B22"/>
    <w:rsid w:val="000A5FE4"/>
    <w:rsid w:val="000A69CC"/>
    <w:rsid w:val="000B0DB5"/>
    <w:rsid w:val="000B3CCC"/>
    <w:rsid w:val="000C1F65"/>
    <w:rsid w:val="000C798B"/>
    <w:rsid w:val="000D3DE7"/>
    <w:rsid w:val="000E43AA"/>
    <w:rsid w:val="000E705B"/>
    <w:rsid w:val="00125325"/>
    <w:rsid w:val="00134E44"/>
    <w:rsid w:val="00146A33"/>
    <w:rsid w:val="00153B62"/>
    <w:rsid w:val="00163CA5"/>
    <w:rsid w:val="00170E7F"/>
    <w:rsid w:val="00175C4F"/>
    <w:rsid w:val="001B0F0A"/>
    <w:rsid w:val="001C79A7"/>
    <w:rsid w:val="001D20DC"/>
    <w:rsid w:val="001D5F14"/>
    <w:rsid w:val="001E2836"/>
    <w:rsid w:val="001F426C"/>
    <w:rsid w:val="00205899"/>
    <w:rsid w:val="002158EB"/>
    <w:rsid w:val="0024081D"/>
    <w:rsid w:val="0027153F"/>
    <w:rsid w:val="002810D3"/>
    <w:rsid w:val="00290D2B"/>
    <w:rsid w:val="002A2024"/>
    <w:rsid w:val="002B534F"/>
    <w:rsid w:val="002D3277"/>
    <w:rsid w:val="002D3B76"/>
    <w:rsid w:val="002D5207"/>
    <w:rsid w:val="002E165A"/>
    <w:rsid w:val="00312B2A"/>
    <w:rsid w:val="003166FC"/>
    <w:rsid w:val="003174AE"/>
    <w:rsid w:val="00346BAC"/>
    <w:rsid w:val="00346C20"/>
    <w:rsid w:val="003762DC"/>
    <w:rsid w:val="00387A39"/>
    <w:rsid w:val="003904F8"/>
    <w:rsid w:val="003E368A"/>
    <w:rsid w:val="003F6FFB"/>
    <w:rsid w:val="00423EF3"/>
    <w:rsid w:val="00434E96"/>
    <w:rsid w:val="0043628A"/>
    <w:rsid w:val="0045417F"/>
    <w:rsid w:val="00463DCC"/>
    <w:rsid w:val="0047366D"/>
    <w:rsid w:val="004869CB"/>
    <w:rsid w:val="004964DB"/>
    <w:rsid w:val="004A49F9"/>
    <w:rsid w:val="004A61F3"/>
    <w:rsid w:val="004C5E0F"/>
    <w:rsid w:val="004D27E4"/>
    <w:rsid w:val="004D4689"/>
    <w:rsid w:val="004E5365"/>
    <w:rsid w:val="004F28AD"/>
    <w:rsid w:val="004F762E"/>
    <w:rsid w:val="00501239"/>
    <w:rsid w:val="005112A3"/>
    <w:rsid w:val="00513008"/>
    <w:rsid w:val="005218FD"/>
    <w:rsid w:val="00556709"/>
    <w:rsid w:val="00566D62"/>
    <w:rsid w:val="0058080A"/>
    <w:rsid w:val="00590043"/>
    <w:rsid w:val="005916EF"/>
    <w:rsid w:val="00594EB7"/>
    <w:rsid w:val="005A4A72"/>
    <w:rsid w:val="005A6DCA"/>
    <w:rsid w:val="005B61B7"/>
    <w:rsid w:val="005C4C4D"/>
    <w:rsid w:val="005C6D52"/>
    <w:rsid w:val="005D4AA8"/>
    <w:rsid w:val="005E3D22"/>
    <w:rsid w:val="005E6C7C"/>
    <w:rsid w:val="005E7C4C"/>
    <w:rsid w:val="00603CA3"/>
    <w:rsid w:val="006469AC"/>
    <w:rsid w:val="006610F3"/>
    <w:rsid w:val="0066793A"/>
    <w:rsid w:val="00670BEA"/>
    <w:rsid w:val="00687D32"/>
    <w:rsid w:val="00691EC8"/>
    <w:rsid w:val="006D760C"/>
    <w:rsid w:val="006E14A1"/>
    <w:rsid w:val="00707E9D"/>
    <w:rsid w:val="0071652B"/>
    <w:rsid w:val="007203C3"/>
    <w:rsid w:val="00723BE9"/>
    <w:rsid w:val="007257B6"/>
    <w:rsid w:val="0074030C"/>
    <w:rsid w:val="00771AE8"/>
    <w:rsid w:val="007814B6"/>
    <w:rsid w:val="0078471B"/>
    <w:rsid w:val="007A0999"/>
    <w:rsid w:val="007A1985"/>
    <w:rsid w:val="007A4C93"/>
    <w:rsid w:val="007B3D4B"/>
    <w:rsid w:val="007E4A52"/>
    <w:rsid w:val="0085119F"/>
    <w:rsid w:val="00882EDA"/>
    <w:rsid w:val="00882FD2"/>
    <w:rsid w:val="008F5647"/>
    <w:rsid w:val="00910988"/>
    <w:rsid w:val="00937EFD"/>
    <w:rsid w:val="0095735F"/>
    <w:rsid w:val="00965791"/>
    <w:rsid w:val="00981F6C"/>
    <w:rsid w:val="00991939"/>
    <w:rsid w:val="009C24F7"/>
    <w:rsid w:val="009C3DDE"/>
    <w:rsid w:val="00A05A18"/>
    <w:rsid w:val="00A26D84"/>
    <w:rsid w:val="00A51D6A"/>
    <w:rsid w:val="00A5753A"/>
    <w:rsid w:val="00A60595"/>
    <w:rsid w:val="00A71C89"/>
    <w:rsid w:val="00A81957"/>
    <w:rsid w:val="00A855D0"/>
    <w:rsid w:val="00A86132"/>
    <w:rsid w:val="00A96ECF"/>
    <w:rsid w:val="00AA69DE"/>
    <w:rsid w:val="00AA78E4"/>
    <w:rsid w:val="00AC0172"/>
    <w:rsid w:val="00AE57D9"/>
    <w:rsid w:val="00AF2C73"/>
    <w:rsid w:val="00B16938"/>
    <w:rsid w:val="00B37068"/>
    <w:rsid w:val="00B45579"/>
    <w:rsid w:val="00B471D3"/>
    <w:rsid w:val="00BA0881"/>
    <w:rsid w:val="00BA3A38"/>
    <w:rsid w:val="00BB36B2"/>
    <w:rsid w:val="00BB3E96"/>
    <w:rsid w:val="00BC0478"/>
    <w:rsid w:val="00BC292C"/>
    <w:rsid w:val="00BF6903"/>
    <w:rsid w:val="00C12FBF"/>
    <w:rsid w:val="00C3147D"/>
    <w:rsid w:val="00C51849"/>
    <w:rsid w:val="00C71370"/>
    <w:rsid w:val="00C727D2"/>
    <w:rsid w:val="00C80462"/>
    <w:rsid w:val="00C82B95"/>
    <w:rsid w:val="00C84A8F"/>
    <w:rsid w:val="00CA23C1"/>
    <w:rsid w:val="00CB6CBF"/>
    <w:rsid w:val="00CD2A42"/>
    <w:rsid w:val="00CF01CE"/>
    <w:rsid w:val="00CF0D27"/>
    <w:rsid w:val="00D44B0F"/>
    <w:rsid w:val="00D50DF4"/>
    <w:rsid w:val="00D62FD5"/>
    <w:rsid w:val="00D72A2D"/>
    <w:rsid w:val="00D75CD2"/>
    <w:rsid w:val="00D8312E"/>
    <w:rsid w:val="00D93891"/>
    <w:rsid w:val="00D95384"/>
    <w:rsid w:val="00D95FC5"/>
    <w:rsid w:val="00D96C45"/>
    <w:rsid w:val="00DE5E75"/>
    <w:rsid w:val="00DF5B4C"/>
    <w:rsid w:val="00E0345F"/>
    <w:rsid w:val="00E10CBF"/>
    <w:rsid w:val="00E31752"/>
    <w:rsid w:val="00E40558"/>
    <w:rsid w:val="00E502D0"/>
    <w:rsid w:val="00E51AAA"/>
    <w:rsid w:val="00E578EF"/>
    <w:rsid w:val="00E67440"/>
    <w:rsid w:val="00E67C30"/>
    <w:rsid w:val="00E807DA"/>
    <w:rsid w:val="00E84FFB"/>
    <w:rsid w:val="00E86197"/>
    <w:rsid w:val="00E9704E"/>
    <w:rsid w:val="00EB0F2C"/>
    <w:rsid w:val="00EC6353"/>
    <w:rsid w:val="00EE5142"/>
    <w:rsid w:val="00F0032C"/>
    <w:rsid w:val="00F02227"/>
    <w:rsid w:val="00F253C4"/>
    <w:rsid w:val="00F45B5C"/>
    <w:rsid w:val="00F74CC1"/>
    <w:rsid w:val="00F956C7"/>
    <w:rsid w:val="00FB102A"/>
    <w:rsid w:val="00FD089D"/>
    <w:rsid w:val="00FD12EF"/>
    <w:rsid w:val="00FD2C5C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C2A384"/>
  <w15:chartTrackingRefBased/>
  <w15:docId w15:val="{B107D2B9-9B33-4F50-B58A-83146AE0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E7F"/>
    <w:rPr>
      <w:rFonts w:eastAsia="PMingLiU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link w:val="CompanyNameChar"/>
    <w:qFormat/>
    <w:rsid w:val="00086B22"/>
    <w:rPr>
      <w:rFonts w:ascii="Cambria" w:hAnsi="Cambria"/>
      <w:color w:val="909465"/>
      <w:sz w:val="60"/>
      <w:szCs w:val="72"/>
    </w:rPr>
  </w:style>
  <w:style w:type="character" w:customStyle="1" w:styleId="CompanyNameChar">
    <w:name w:val="Company Name Char"/>
    <w:link w:val="CompanyName"/>
    <w:rsid w:val="00086B22"/>
    <w:rPr>
      <w:rFonts w:ascii="Cambria" w:eastAsia="MS Mincho" w:hAnsi="Cambria" w:cs="Times New Roman"/>
      <w:color w:val="909465"/>
      <w:sz w:val="60"/>
      <w:szCs w:val="72"/>
    </w:rPr>
  </w:style>
  <w:style w:type="paragraph" w:customStyle="1" w:styleId="NewsLetterIssNo2">
    <w:name w:val="News Letter Iss No 2"/>
    <w:basedOn w:val="Heading03"/>
    <w:link w:val="NewsLetterIssNo2Char"/>
    <w:qFormat/>
    <w:rsid w:val="00086B22"/>
    <w:pPr>
      <w:spacing w:before="1200" w:after="0"/>
    </w:pPr>
  </w:style>
  <w:style w:type="character" w:customStyle="1" w:styleId="NewsLetterIssNo2Char">
    <w:name w:val="News Letter Iss No 2 Char"/>
    <w:link w:val="NewsLetterIssNo2"/>
    <w:rsid w:val="00086B22"/>
    <w:rPr>
      <w:rFonts w:ascii="Cambria" w:eastAsia="MS Mincho" w:hAnsi="Cambria" w:cs="Times New Roman"/>
      <w:b/>
      <w:color w:val="000000"/>
      <w:sz w:val="22"/>
      <w:szCs w:val="22"/>
    </w:rPr>
  </w:style>
  <w:style w:type="paragraph" w:customStyle="1" w:styleId="NewsLetterIssNo">
    <w:name w:val="News Letter Iss No"/>
    <w:basedOn w:val="NewsLetterIssNo2"/>
    <w:link w:val="NewsLetterIssNoChar"/>
    <w:qFormat/>
    <w:rsid w:val="00086B22"/>
    <w:pPr>
      <w:spacing w:before="0"/>
    </w:pPr>
    <w:rPr>
      <w:b w:val="0"/>
      <w:color w:val="74A510"/>
    </w:rPr>
  </w:style>
  <w:style w:type="character" w:customStyle="1" w:styleId="NewsLetterIssNoChar">
    <w:name w:val="News Letter Iss No Char"/>
    <w:link w:val="NewsLetterIssNo"/>
    <w:rsid w:val="00086B22"/>
    <w:rPr>
      <w:rFonts w:ascii="Cambria" w:eastAsia="MS Mincho" w:hAnsi="Cambria" w:cs="Times New Roman"/>
      <w:b w:val="0"/>
      <w:color w:val="74A510"/>
      <w:sz w:val="22"/>
      <w:szCs w:val="22"/>
    </w:rPr>
  </w:style>
  <w:style w:type="paragraph" w:customStyle="1" w:styleId="Heading04">
    <w:name w:val="Heading 04"/>
    <w:basedOn w:val="Normal"/>
    <w:link w:val="Heading04Char"/>
    <w:qFormat/>
    <w:rsid w:val="00086B22"/>
    <w:pPr>
      <w:spacing w:after="120"/>
    </w:pPr>
    <w:rPr>
      <w:rFonts w:ascii="Cambria" w:hAnsi="Cambria"/>
      <w:color w:val="74A510"/>
      <w:sz w:val="24"/>
    </w:rPr>
  </w:style>
  <w:style w:type="character" w:customStyle="1" w:styleId="Heading04Char">
    <w:name w:val="Heading 04 Char"/>
    <w:link w:val="Heading04"/>
    <w:rsid w:val="00086B22"/>
    <w:rPr>
      <w:rFonts w:ascii="Cambria" w:eastAsia="MS Mincho" w:hAnsi="Cambria" w:cs="Times New Roman"/>
      <w:color w:val="74A510"/>
      <w:sz w:val="24"/>
      <w:szCs w:val="22"/>
    </w:rPr>
  </w:style>
  <w:style w:type="paragraph" w:customStyle="1" w:styleId="Heading01">
    <w:name w:val="Heading 01"/>
    <w:basedOn w:val="Normal"/>
    <w:link w:val="Heading01Char"/>
    <w:qFormat/>
    <w:rsid w:val="00086B22"/>
    <w:rPr>
      <w:rFonts w:ascii="Cambria" w:hAnsi="Cambria"/>
      <w:color w:val="74A510"/>
      <w:sz w:val="36"/>
    </w:rPr>
  </w:style>
  <w:style w:type="character" w:customStyle="1" w:styleId="Heading01Char">
    <w:name w:val="Heading 01 Char"/>
    <w:link w:val="Heading01"/>
    <w:rsid w:val="00086B22"/>
    <w:rPr>
      <w:rFonts w:ascii="Cambria" w:eastAsia="MS Mincho" w:hAnsi="Cambria" w:cs="Times New Roman"/>
      <w:color w:val="74A510"/>
      <w:sz w:val="36"/>
      <w:szCs w:val="22"/>
    </w:rPr>
  </w:style>
  <w:style w:type="paragraph" w:customStyle="1" w:styleId="Heading02">
    <w:name w:val="Heading 02"/>
    <w:basedOn w:val="Normal"/>
    <w:link w:val="Heading02Char"/>
    <w:qFormat/>
    <w:rsid w:val="00086B22"/>
    <w:pPr>
      <w:spacing w:after="120"/>
    </w:pPr>
    <w:rPr>
      <w:rFonts w:ascii="Cambria" w:hAnsi="Cambria"/>
      <w:color w:val="6B6E4B"/>
    </w:rPr>
  </w:style>
  <w:style w:type="character" w:customStyle="1" w:styleId="Heading02Char">
    <w:name w:val="Heading 02 Char"/>
    <w:link w:val="Heading02"/>
    <w:rsid w:val="00086B22"/>
    <w:rPr>
      <w:rFonts w:ascii="Cambria" w:eastAsia="MS Mincho" w:hAnsi="Cambria" w:cs="Times New Roman"/>
      <w:color w:val="6B6E4B"/>
      <w:sz w:val="22"/>
      <w:szCs w:val="22"/>
    </w:rPr>
  </w:style>
  <w:style w:type="paragraph" w:customStyle="1" w:styleId="Heading03">
    <w:name w:val="Heading 03"/>
    <w:basedOn w:val="Normal"/>
    <w:link w:val="Heading03Char"/>
    <w:qFormat/>
    <w:rsid w:val="00086B22"/>
    <w:pPr>
      <w:spacing w:after="120"/>
    </w:pPr>
    <w:rPr>
      <w:rFonts w:ascii="Cambria" w:hAnsi="Cambria"/>
      <w:b/>
      <w:color w:val="000000"/>
    </w:rPr>
  </w:style>
  <w:style w:type="character" w:customStyle="1" w:styleId="Heading03Char">
    <w:name w:val="Heading 03 Char"/>
    <w:link w:val="Heading03"/>
    <w:rsid w:val="00086B22"/>
    <w:rPr>
      <w:rFonts w:ascii="Cambria" w:eastAsia="MS Mincho" w:hAnsi="Cambria" w:cs="Times New Roman"/>
      <w:b/>
      <w:color w:val="000000"/>
      <w:sz w:val="22"/>
      <w:szCs w:val="22"/>
    </w:rPr>
  </w:style>
  <w:style w:type="paragraph" w:customStyle="1" w:styleId="BodyContent">
    <w:name w:val="Body Content"/>
    <w:basedOn w:val="Normal"/>
    <w:link w:val="BodyContentChar"/>
    <w:qFormat/>
    <w:rsid w:val="00086B22"/>
    <w:pPr>
      <w:spacing w:line="312" w:lineRule="auto"/>
      <w:jc w:val="both"/>
    </w:pPr>
    <w:rPr>
      <w:color w:val="FFE6D6"/>
      <w:sz w:val="20"/>
    </w:rPr>
  </w:style>
  <w:style w:type="character" w:customStyle="1" w:styleId="BodyContentChar">
    <w:name w:val="Body Content Char"/>
    <w:link w:val="BodyContent"/>
    <w:rsid w:val="00086B22"/>
    <w:rPr>
      <w:rFonts w:ascii="Calibri" w:eastAsia="MS Mincho" w:hAnsi="Calibri" w:cs="Times New Roman"/>
      <w:color w:val="FFE6D6"/>
      <w:szCs w:val="22"/>
    </w:rPr>
  </w:style>
  <w:style w:type="paragraph" w:customStyle="1" w:styleId="BodyContent02">
    <w:name w:val="Body Content 02"/>
    <w:basedOn w:val="Normal"/>
    <w:link w:val="BodyContent02Char"/>
    <w:qFormat/>
    <w:rsid w:val="00086B22"/>
    <w:pPr>
      <w:spacing w:after="240"/>
    </w:pPr>
    <w:rPr>
      <w:color w:val="000000"/>
      <w:sz w:val="18"/>
    </w:rPr>
  </w:style>
  <w:style w:type="character" w:customStyle="1" w:styleId="BodyContent02Char">
    <w:name w:val="Body Content 02 Char"/>
    <w:link w:val="BodyContent02"/>
    <w:rsid w:val="00086B22"/>
    <w:rPr>
      <w:rFonts w:ascii="Calibri" w:eastAsia="MS Mincho" w:hAnsi="Calibri" w:cs="Times New Roman"/>
      <w:color w:val="000000"/>
      <w:sz w:val="18"/>
      <w:szCs w:val="22"/>
    </w:rPr>
  </w:style>
  <w:style w:type="paragraph" w:customStyle="1" w:styleId="CompanyNameSmall">
    <w:name w:val="Company Name Small"/>
    <w:basedOn w:val="Normal"/>
    <w:link w:val="CompanyNameSmallChar"/>
    <w:qFormat/>
    <w:rsid w:val="00086B22"/>
    <w:pPr>
      <w:spacing w:after="240"/>
      <w:jc w:val="right"/>
    </w:pPr>
    <w:rPr>
      <w:color w:val="A9EA25"/>
      <w:sz w:val="28"/>
      <w:szCs w:val="48"/>
    </w:rPr>
  </w:style>
  <w:style w:type="character" w:customStyle="1" w:styleId="CompanyNameSmallChar">
    <w:name w:val="Company Name Small Char"/>
    <w:link w:val="CompanyNameSmall"/>
    <w:rsid w:val="00086B22"/>
    <w:rPr>
      <w:rFonts w:ascii="Calibri" w:eastAsia="MS Mincho" w:hAnsi="Calibri" w:cs="Times New Roman"/>
      <w:color w:val="A9EA25"/>
      <w:sz w:val="28"/>
      <w:szCs w:val="48"/>
    </w:rPr>
  </w:style>
  <w:style w:type="paragraph" w:customStyle="1" w:styleId="CompanyAddress">
    <w:name w:val="Company Address"/>
    <w:basedOn w:val="Normal"/>
    <w:link w:val="CompanyAddressChar"/>
    <w:qFormat/>
    <w:rsid w:val="00086B22"/>
    <w:pPr>
      <w:jc w:val="right"/>
    </w:pPr>
    <w:rPr>
      <w:color w:val="FFF2EA"/>
    </w:rPr>
  </w:style>
  <w:style w:type="character" w:customStyle="1" w:styleId="CompanyAddressChar">
    <w:name w:val="Company Address Char"/>
    <w:link w:val="CompanyAddress"/>
    <w:rsid w:val="00086B22"/>
    <w:rPr>
      <w:rFonts w:ascii="Calibri" w:eastAsia="MS Mincho" w:hAnsi="Calibri" w:cs="Times New Roman"/>
      <w:color w:val="FFF2EA"/>
      <w:sz w:val="22"/>
      <w:szCs w:val="22"/>
    </w:rPr>
  </w:style>
  <w:style w:type="paragraph" w:customStyle="1" w:styleId="Index">
    <w:name w:val="Index"/>
    <w:basedOn w:val="Normal"/>
    <w:link w:val="IndexChar"/>
    <w:qFormat/>
    <w:rsid w:val="00086B22"/>
    <w:pPr>
      <w:jc w:val="right"/>
    </w:pPr>
    <w:rPr>
      <w:color w:val="D9D9D9"/>
      <w:sz w:val="18"/>
    </w:rPr>
  </w:style>
  <w:style w:type="character" w:customStyle="1" w:styleId="IndexChar">
    <w:name w:val="Index Char"/>
    <w:link w:val="Index"/>
    <w:rsid w:val="00086B22"/>
    <w:rPr>
      <w:rFonts w:ascii="Calibri" w:eastAsia="MS Mincho" w:hAnsi="Calibri" w:cs="Times New Roman"/>
      <w:color w:val="D9D9D9"/>
      <w:sz w:val="18"/>
      <w:szCs w:val="22"/>
    </w:rPr>
  </w:style>
  <w:style w:type="paragraph" w:styleId="Caption">
    <w:name w:val="caption"/>
    <w:basedOn w:val="Normal"/>
    <w:next w:val="Normal"/>
    <w:qFormat/>
    <w:rsid w:val="00086B22"/>
    <w:rPr>
      <w:b/>
      <w:bCs/>
      <w:color w:val="94C600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086B22"/>
    <w:pPr>
      <w:ind w:left="720"/>
      <w:contextualSpacing/>
    </w:pPr>
  </w:style>
  <w:style w:type="character" w:styleId="CommentReference">
    <w:name w:val="annotation reference"/>
    <w:rsid w:val="00BF69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903"/>
    <w:rPr>
      <w:sz w:val="20"/>
      <w:szCs w:val="20"/>
    </w:rPr>
  </w:style>
  <w:style w:type="character" w:customStyle="1" w:styleId="CommentTextChar">
    <w:name w:val="Comment Text Char"/>
    <w:link w:val="CommentText"/>
    <w:rsid w:val="00BF6903"/>
    <w:rPr>
      <w:rFonts w:eastAsia="PMingLiU"/>
    </w:rPr>
  </w:style>
  <w:style w:type="paragraph" w:styleId="CommentSubject">
    <w:name w:val="annotation subject"/>
    <w:basedOn w:val="CommentText"/>
    <w:next w:val="CommentText"/>
    <w:link w:val="CommentSubjectChar"/>
    <w:rsid w:val="00BF6903"/>
    <w:rPr>
      <w:b/>
      <w:bCs/>
    </w:rPr>
  </w:style>
  <w:style w:type="character" w:customStyle="1" w:styleId="CommentSubjectChar">
    <w:name w:val="Comment Subject Char"/>
    <w:link w:val="CommentSubject"/>
    <w:rsid w:val="00BF6903"/>
    <w:rPr>
      <w:rFonts w:eastAsia="PMingLiU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BF6903"/>
    <w:rPr>
      <w:rFonts w:eastAsia="PMingLiU"/>
      <w:sz w:val="22"/>
      <w:szCs w:val="22"/>
    </w:rPr>
  </w:style>
  <w:style w:type="paragraph" w:styleId="BalloonText">
    <w:name w:val="Balloon Text"/>
    <w:basedOn w:val="Normal"/>
    <w:link w:val="BalloonTextChar"/>
    <w:rsid w:val="00BF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6903"/>
    <w:rPr>
      <w:rFonts w:ascii="Tahoma" w:eastAsia="PMingLiU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69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6903"/>
    <w:rPr>
      <w:rFonts w:eastAsia="PMingLiU"/>
      <w:sz w:val="22"/>
      <w:szCs w:val="22"/>
    </w:rPr>
  </w:style>
  <w:style w:type="paragraph" w:styleId="Footer">
    <w:name w:val="footer"/>
    <w:basedOn w:val="Normal"/>
    <w:link w:val="FooterChar"/>
    <w:uiPriority w:val="99"/>
    <w:rsid w:val="00BF69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6903"/>
    <w:rPr>
      <w:rFonts w:eastAsia="PMingLiU"/>
      <w:sz w:val="22"/>
      <w:szCs w:val="22"/>
    </w:rPr>
  </w:style>
  <w:style w:type="character" w:styleId="Hyperlink">
    <w:name w:val="Hyperlink"/>
    <w:rsid w:val="007A0999"/>
    <w:rPr>
      <w:color w:val="E68200"/>
      <w:u w:val="single"/>
    </w:rPr>
  </w:style>
  <w:style w:type="character" w:styleId="FollowedHyperlink">
    <w:name w:val="FollowedHyperlink"/>
    <w:rsid w:val="00134E44"/>
    <w:rPr>
      <w:color w:val="FFA94A"/>
      <w:u w:val="single"/>
    </w:rPr>
  </w:style>
  <w:style w:type="paragraph" w:styleId="Title">
    <w:name w:val="Title"/>
    <w:basedOn w:val="Normal"/>
    <w:next w:val="Normal"/>
    <w:link w:val="TitleChar"/>
    <w:qFormat/>
    <w:rsid w:val="00BC292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C292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EADSub1">
    <w:name w:val="FEADSub1"/>
    <w:basedOn w:val="Normal"/>
    <w:next w:val="Normal"/>
    <w:link w:val="FEADSub1Char"/>
    <w:qFormat/>
    <w:rsid w:val="003174AE"/>
    <w:pPr>
      <w:spacing w:after="160"/>
      <w:textAlignment w:val="baseline"/>
    </w:pPr>
    <w:rPr>
      <w:rFonts w:ascii="Arial" w:eastAsia="Arial" w:hAnsi="Arial" w:cs="Arial"/>
      <w:b/>
      <w:spacing w:val="-6"/>
      <w:sz w:val="24"/>
      <w:szCs w:val="24"/>
    </w:rPr>
  </w:style>
  <w:style w:type="paragraph" w:customStyle="1" w:styleId="FEAD11pt">
    <w:name w:val="FEAD11pt"/>
    <w:basedOn w:val="Normal"/>
    <w:link w:val="FEAD11ptChar"/>
    <w:qFormat/>
    <w:rsid w:val="003174AE"/>
    <w:rPr>
      <w:rFonts w:ascii="Arial" w:hAnsi="Arial" w:cs="Arial"/>
      <w:spacing w:val="10"/>
    </w:rPr>
  </w:style>
  <w:style w:type="character" w:customStyle="1" w:styleId="FEADSub1Char">
    <w:name w:val="FEADSub1 Char"/>
    <w:link w:val="FEADSub1"/>
    <w:rsid w:val="003174AE"/>
    <w:rPr>
      <w:rFonts w:ascii="Arial" w:eastAsia="Arial" w:hAnsi="Arial" w:cs="Arial"/>
      <w:b/>
      <w:spacing w:val="-6"/>
      <w:sz w:val="24"/>
      <w:szCs w:val="24"/>
    </w:rPr>
  </w:style>
  <w:style w:type="paragraph" w:customStyle="1" w:styleId="FEAD10pt">
    <w:name w:val="FEAD10pt"/>
    <w:basedOn w:val="FEAD11pt"/>
    <w:link w:val="FEAD10ptChar"/>
    <w:qFormat/>
    <w:rsid w:val="007B3D4B"/>
    <w:rPr>
      <w:sz w:val="21"/>
      <w:szCs w:val="20"/>
    </w:rPr>
  </w:style>
  <w:style w:type="character" w:customStyle="1" w:styleId="FEAD11ptChar">
    <w:name w:val="FEAD11pt Char"/>
    <w:link w:val="FEAD11pt"/>
    <w:rsid w:val="003174AE"/>
    <w:rPr>
      <w:rFonts w:ascii="Arial" w:eastAsia="PMingLiU" w:hAnsi="Arial" w:cs="Arial"/>
      <w:spacing w:val="10"/>
      <w:sz w:val="22"/>
      <w:szCs w:val="22"/>
    </w:rPr>
  </w:style>
  <w:style w:type="paragraph" w:customStyle="1" w:styleId="FEADStep">
    <w:name w:val="FEADStep"/>
    <w:basedOn w:val="Normal"/>
    <w:next w:val="FEAD10pt"/>
    <w:link w:val="FEADStepChar"/>
    <w:qFormat/>
    <w:rsid w:val="003174AE"/>
    <w:pPr>
      <w:tabs>
        <w:tab w:val="decimal" w:pos="432"/>
        <w:tab w:val="decimal" w:pos="792"/>
      </w:tabs>
      <w:spacing w:before="5" w:line="283" w:lineRule="exact"/>
      <w:ind w:right="1080"/>
      <w:textAlignment w:val="baseline"/>
    </w:pPr>
    <w:rPr>
      <w:rFonts w:ascii="Arial" w:eastAsia="Tahoma" w:hAnsi="Arial" w:cs="Arial"/>
      <w:b/>
    </w:rPr>
  </w:style>
  <w:style w:type="character" w:customStyle="1" w:styleId="FEAD10ptChar">
    <w:name w:val="FEAD10pt Char"/>
    <w:link w:val="FEAD10pt"/>
    <w:rsid w:val="007B3D4B"/>
    <w:rPr>
      <w:rFonts w:ascii="Arial" w:eastAsia="PMingLiU" w:hAnsi="Arial" w:cs="Arial"/>
      <w:spacing w:val="10"/>
      <w:sz w:val="21"/>
      <w:szCs w:val="22"/>
    </w:rPr>
  </w:style>
  <w:style w:type="paragraph" w:customStyle="1" w:styleId="FEADAppHead">
    <w:name w:val="FEADAppHead"/>
    <w:basedOn w:val="FEAD11pt"/>
    <w:next w:val="Normal"/>
    <w:link w:val="FEADAppHeadChar"/>
    <w:qFormat/>
    <w:rsid w:val="00FB102A"/>
    <w:rPr>
      <w:b/>
      <w:color w:val="ED7D31"/>
    </w:rPr>
  </w:style>
  <w:style w:type="character" w:customStyle="1" w:styleId="FEADStepChar">
    <w:name w:val="FEADStep Char"/>
    <w:link w:val="FEADStep"/>
    <w:rsid w:val="003174AE"/>
    <w:rPr>
      <w:rFonts w:ascii="Arial" w:eastAsia="Tahoma" w:hAnsi="Arial" w:cs="Arial"/>
      <w:b/>
      <w:sz w:val="22"/>
      <w:szCs w:val="22"/>
    </w:rPr>
  </w:style>
  <w:style w:type="character" w:customStyle="1" w:styleId="FEADAppHeadChar">
    <w:name w:val="FEADAppHead Char"/>
    <w:link w:val="FEADAppHead"/>
    <w:rsid w:val="00FB102A"/>
    <w:rPr>
      <w:rFonts w:ascii="Arial" w:eastAsia="PMingLiU" w:hAnsi="Arial" w:cs="Arial"/>
      <w:b/>
      <w:color w:val="ED7D31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.edu/academicaffairs/policiesmanual/e070" TargetMode="External"/><Relationship Id="rId13" Type="http://schemas.openxmlformats.org/officeDocument/2006/relationships/hyperlink" Target="mailto:tlpnop@rit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pnts@rit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rit.edu/ntid/sites/rit.edu.ntid/files/pd/FEAD_Reimbursement_2025-26v1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pnts@rit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lpnop@rit.edu" TargetMode="External"/><Relationship Id="rId10" Type="http://schemas.openxmlformats.org/officeDocument/2006/relationships/hyperlink" Target="https://www.rit.edu/ntid/sites/rit.edu.ntid/files/pd/FEAD_Evaluation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t.edu/academicaffairs/policiesmanual/e160" TargetMode="External"/><Relationship Id="rId14" Type="http://schemas.openxmlformats.org/officeDocument/2006/relationships/hyperlink" Target="mailto:tlpnop@r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1118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Links>
    <vt:vector size="54" baseType="variant">
      <vt:variant>
        <vt:i4>2490422</vt:i4>
      </vt:variant>
      <vt:variant>
        <vt:i4>24</vt:i4>
      </vt:variant>
      <vt:variant>
        <vt:i4>0</vt:i4>
      </vt:variant>
      <vt:variant>
        <vt:i4>5</vt:i4>
      </vt:variant>
      <vt:variant>
        <vt:lpwstr>https://www.rit.edu/ntid/sites/rit.edu.ntid/files/pd/feadfunds_reimbursement_procedure.pdf</vt:lpwstr>
      </vt:variant>
      <vt:variant>
        <vt:lpwstr/>
      </vt:variant>
      <vt:variant>
        <vt:i4>6488156</vt:i4>
      </vt:variant>
      <vt:variant>
        <vt:i4>21</vt:i4>
      </vt:variant>
      <vt:variant>
        <vt:i4>0</vt:i4>
      </vt:variant>
      <vt:variant>
        <vt:i4>5</vt:i4>
      </vt:variant>
      <vt:variant>
        <vt:lpwstr>mailto:aklnop@rit.edu</vt:lpwstr>
      </vt:variant>
      <vt:variant>
        <vt:lpwstr/>
      </vt:variant>
      <vt:variant>
        <vt:i4>6488156</vt:i4>
      </vt:variant>
      <vt:variant>
        <vt:i4>18</vt:i4>
      </vt:variant>
      <vt:variant>
        <vt:i4>0</vt:i4>
      </vt:variant>
      <vt:variant>
        <vt:i4>5</vt:i4>
      </vt:variant>
      <vt:variant>
        <vt:lpwstr>mailto:aklnop@rit.edu</vt:lpwstr>
      </vt:variant>
      <vt:variant>
        <vt:lpwstr/>
      </vt:variant>
      <vt:variant>
        <vt:i4>6488156</vt:i4>
      </vt:variant>
      <vt:variant>
        <vt:i4>15</vt:i4>
      </vt:variant>
      <vt:variant>
        <vt:i4>0</vt:i4>
      </vt:variant>
      <vt:variant>
        <vt:i4>5</vt:i4>
      </vt:variant>
      <vt:variant>
        <vt:lpwstr>mailto:aklnop@rit.edu</vt:lpwstr>
      </vt:variant>
      <vt:variant>
        <vt:lpwstr/>
      </vt:variant>
      <vt:variant>
        <vt:i4>6815824</vt:i4>
      </vt:variant>
      <vt:variant>
        <vt:i4>12</vt:i4>
      </vt:variant>
      <vt:variant>
        <vt:i4>0</vt:i4>
      </vt:variant>
      <vt:variant>
        <vt:i4>5</vt:i4>
      </vt:variant>
      <vt:variant>
        <vt:lpwstr>mailto:sslnvd@rit.edu</vt:lpwstr>
      </vt:variant>
      <vt:variant>
        <vt:lpwstr/>
      </vt:variant>
      <vt:variant>
        <vt:i4>6815824</vt:i4>
      </vt:variant>
      <vt:variant>
        <vt:i4>9</vt:i4>
      </vt:variant>
      <vt:variant>
        <vt:i4>0</vt:i4>
      </vt:variant>
      <vt:variant>
        <vt:i4>5</vt:i4>
      </vt:variant>
      <vt:variant>
        <vt:lpwstr>mailto:sslnvd@rit.edu</vt:lpwstr>
      </vt:variant>
      <vt:variant>
        <vt:lpwstr/>
      </vt:variant>
      <vt:variant>
        <vt:i4>7864408</vt:i4>
      </vt:variant>
      <vt:variant>
        <vt:i4>6</vt:i4>
      </vt:variant>
      <vt:variant>
        <vt:i4>0</vt:i4>
      </vt:variant>
      <vt:variant>
        <vt:i4>5</vt:i4>
      </vt:variant>
      <vt:variant>
        <vt:lpwstr>https://www.rit.edu/ntid/sites/rit.edu.ntid/files/pd/FEAD_EvaluationForm.docx</vt:lpwstr>
      </vt:variant>
      <vt:variant>
        <vt:lpwstr/>
      </vt:variant>
      <vt:variant>
        <vt:i4>2097185</vt:i4>
      </vt:variant>
      <vt:variant>
        <vt:i4>3</vt:i4>
      </vt:variant>
      <vt:variant>
        <vt:i4>0</vt:i4>
      </vt:variant>
      <vt:variant>
        <vt:i4>5</vt:i4>
      </vt:variant>
      <vt:variant>
        <vt:lpwstr>https://www.rit.edu/academicaffairs/policiesmanual/e160</vt:lpwstr>
      </vt:variant>
      <vt:variant>
        <vt:lpwstr/>
      </vt:variant>
      <vt:variant>
        <vt:i4>8060985</vt:i4>
      </vt:variant>
      <vt:variant>
        <vt:i4>0</vt:i4>
      </vt:variant>
      <vt:variant>
        <vt:i4>0</vt:i4>
      </vt:variant>
      <vt:variant>
        <vt:i4>5</vt:i4>
      </vt:variant>
      <vt:variant>
        <vt:lpwstr>http://www.rit.edu/academicaffairs/policiesmanual/e070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Roethel</dc:creator>
  <cp:keywords/>
  <cp:lastModifiedBy>Hope D Williams</cp:lastModifiedBy>
  <cp:revision>6</cp:revision>
  <cp:lastPrinted>2023-06-14T16:52:00Z</cp:lastPrinted>
  <dcterms:created xsi:type="dcterms:W3CDTF">2025-10-02T15:40:00Z</dcterms:created>
  <dcterms:modified xsi:type="dcterms:W3CDTF">2025-10-03T18:49:00Z</dcterms:modified>
</cp:coreProperties>
</file>