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6156"/>
        </w:tabs>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Faculty Information</w:t>
      </w:r>
    </w:p>
    <w:p w:rsidR="00000000" w:rsidDel="00000000" w:rsidP="00000000" w:rsidRDefault="00000000" w:rsidRPr="00000000" w14:paraId="00000002">
      <w:pPr>
        <w:tabs>
          <w:tab w:val="left" w:leader="none" w:pos="6156"/>
        </w:tabs>
        <w:rPr>
          <w:rFonts w:ascii="Arial" w:cs="Arial" w:eastAsia="Arial" w:hAnsi="Arial"/>
        </w:rPr>
      </w:pPr>
      <w:r w:rsidDel="00000000" w:rsidR="00000000" w:rsidRPr="00000000">
        <w:rPr>
          <w:rtl w:val="0"/>
        </w:rPr>
      </w:r>
    </w:p>
    <w:tbl>
      <w:tblPr>
        <w:tblStyle w:val="Table1"/>
        <w:tblpPr w:leftFromText="180" w:rightFromText="180" w:topFromText="180" w:bottomFromText="180" w:vertAnchor="text" w:horzAnchor="text" w:tblpX="-114.00000000000034" w:tblpY="0"/>
        <w:tblW w:w="14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43"/>
        <w:gridCol w:w="2241"/>
        <w:gridCol w:w="2242"/>
        <w:gridCol w:w="2242"/>
        <w:gridCol w:w="4950"/>
        <w:tblGridChange w:id="0">
          <w:tblGrid>
            <w:gridCol w:w="2743"/>
            <w:gridCol w:w="2241"/>
            <w:gridCol w:w="2242"/>
            <w:gridCol w:w="2242"/>
            <w:gridCol w:w="4950"/>
          </w:tblGrid>
        </w:tblGridChange>
      </w:tblGrid>
      <w:tr>
        <w:trPr>
          <w:cantSplit w:val="0"/>
          <w:trHeight w:val="962" w:hRule="atLeast"/>
          <w:tblHeader w:val="1"/>
        </w:trPr>
        <w:tc>
          <w:tcPr>
            <w:gridSpan w:val="5"/>
            <w:tcBorders>
              <w:top w:color="000000" w:space="0" w:sz="4" w:val="single"/>
              <w:left w:color="000000" w:space="0" w:sz="4" w:val="single"/>
              <w:bottom w:color="000000" w:space="0" w:sz="4" w:val="single"/>
              <w:right w:color="000000" w:space="0" w:sz="4" w:val="single"/>
            </w:tcBorders>
            <w:shd w:fill="c6d9f1" w:val="clear"/>
            <w:tcMar>
              <w:top w:w="0.0" w:type="dxa"/>
              <w:left w:w="115.0" w:type="dxa"/>
              <w:bottom w:w="0.0" w:type="dxa"/>
              <w:right w:w="115.0" w:type="dxa"/>
            </w:tcMar>
          </w:tcPr>
          <w:p w:rsidR="00000000" w:rsidDel="00000000" w:rsidP="00000000" w:rsidRDefault="00000000" w:rsidRPr="00000000" w14:paraId="00000003">
            <w:pPr>
              <w:spacing w:after="120" w:before="12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Existing Core Faculty</w:t>
            </w:r>
          </w:p>
          <w:p w:rsidR="00000000" w:rsidDel="00000000" w:rsidP="00000000" w:rsidRDefault="00000000" w:rsidRPr="00000000" w14:paraId="00000004">
            <w:pPr>
              <w:spacing w:after="120" w:before="120" w:lineRule="auto"/>
              <w:jc w:val="both"/>
              <w:rPr>
                <w:rFonts w:ascii="Arial" w:cs="Arial" w:eastAsia="Arial" w:hAnsi="Arial"/>
                <w:b w:val="1"/>
                <w:i w:val="1"/>
                <w:sz w:val="22"/>
                <w:szCs w:val="22"/>
              </w:rPr>
            </w:pPr>
            <w:r w:rsidDel="00000000" w:rsidR="00000000" w:rsidRPr="00000000">
              <w:rPr>
                <w:rFonts w:ascii="Arial" w:cs="Arial" w:eastAsia="Arial" w:hAnsi="Arial"/>
                <w:i w:val="1"/>
                <w:sz w:val="22"/>
                <w:szCs w:val="22"/>
                <w:u w:val="single"/>
                <w:rtl w:val="0"/>
              </w:rPr>
              <w:t xml:space="preserve">Department Expectations</w:t>
            </w:r>
            <w:r w:rsidDel="00000000" w:rsidR="00000000" w:rsidRPr="00000000">
              <w:rPr>
                <w:rFonts w:ascii="Arial" w:cs="Arial" w:eastAsia="Arial" w:hAnsi="Arial"/>
                <w:i w:val="1"/>
                <w:sz w:val="22"/>
                <w:szCs w:val="22"/>
                <w:rtl w:val="0"/>
              </w:rPr>
              <w:t xml:space="preserve">: Identify the specific faculty members that will be responsible for setting the curricular objectives, teaching program courses, advising students, and determining the means by which program and course objectives are measured. </w:t>
            </w:r>
            <w:r w:rsidDel="00000000" w:rsidR="00000000" w:rsidRPr="00000000">
              <w:rPr>
                <w:rFonts w:ascii="Arial" w:cs="Arial" w:eastAsia="Arial" w:hAnsi="Arial"/>
                <w:b w:val="1"/>
                <w:i w:val="1"/>
                <w:sz w:val="22"/>
                <w:szCs w:val="22"/>
                <w:rtl w:val="0"/>
              </w:rPr>
              <w:t xml:space="preserve">Identify the program director.</w:t>
            </w:r>
          </w:p>
          <w:p w:rsidR="00000000" w:rsidDel="00000000" w:rsidP="00000000" w:rsidRDefault="00000000" w:rsidRPr="00000000" w14:paraId="00000005">
            <w:pPr>
              <w:spacing w:after="120" w:before="120" w:lineRule="auto"/>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Core faculty members must meet minimum academic qualifications as identified in Part 52.2(b) of regulation, and be of sufficient depth and breadth to provide leadership, direction, and discharge other responsibilities critical to the start-up of the program.</w:t>
            </w:r>
          </w:p>
          <w:p w:rsidR="00000000" w:rsidDel="00000000" w:rsidP="00000000" w:rsidRDefault="00000000" w:rsidRPr="00000000" w14:paraId="00000006">
            <w:pPr>
              <w:spacing w:after="120" w:before="120" w:lineRule="auto"/>
              <w:jc w:val="both"/>
              <w:rPr>
                <w:rFonts w:ascii="Arial" w:cs="Arial" w:eastAsia="Arial" w:hAnsi="Arial"/>
                <w:i w:val="1"/>
                <w:sz w:val="20"/>
                <w:szCs w:val="20"/>
              </w:rPr>
            </w:pPr>
            <w:r w:rsidDel="00000000" w:rsidR="00000000" w:rsidRPr="00000000">
              <w:rPr>
                <w:rFonts w:ascii="Arial" w:cs="Arial" w:eastAsia="Arial" w:hAnsi="Arial"/>
                <w:b w:val="1"/>
                <w:i w:val="1"/>
                <w:sz w:val="20"/>
                <w:szCs w:val="20"/>
                <w:rtl w:val="0"/>
              </w:rPr>
              <w:t xml:space="preserve">Note:</w:t>
            </w:r>
            <w:r w:rsidDel="00000000" w:rsidR="00000000" w:rsidRPr="00000000">
              <w:rPr>
                <w:rFonts w:ascii="Arial" w:cs="Arial" w:eastAsia="Arial" w:hAnsi="Arial"/>
                <w:i w:val="1"/>
                <w:sz w:val="20"/>
                <w:szCs w:val="20"/>
                <w:rtl w:val="0"/>
              </w:rPr>
              <w:t xml:space="preserve"> Faculty curricula vitae or resumes should not be attached to this application and should only be provided if specifically requested by the Department.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Faculty Member Name, Title, and Rank</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Courses to be taught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Full-time or Part-time; if Full-time identify % of time to the program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rtl w:val="0"/>
              </w:rPr>
              <w:t xml:space="preserve">Highest Earned Degree, Discipline, IHE</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5.0" w:type="dxa"/>
              <w:bottom w:w="0.0" w:type="dxa"/>
              <w:right w:w="115.0" w:type="dxa"/>
            </w:tcMar>
          </w:tcPr>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Additional qualifications which demonstrate professional competence relative to the specific program.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1">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5">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tl w:val="0"/>
        </w:rPr>
      </w:r>
    </w:p>
    <w:tbl>
      <w:tblPr>
        <w:tblStyle w:val="Table2"/>
        <w:tblW w:w="14418.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8"/>
        <w:gridCol w:w="2768"/>
        <w:gridCol w:w="5602"/>
        <w:gridCol w:w="3330"/>
        <w:tblGridChange w:id="0">
          <w:tblGrid>
            <w:gridCol w:w="2718"/>
            <w:gridCol w:w="2768"/>
            <w:gridCol w:w="5602"/>
            <w:gridCol w:w="3330"/>
          </w:tblGrid>
        </w:tblGridChange>
      </w:tblGrid>
      <w:tr>
        <w:trPr>
          <w:cantSplit w:val="0"/>
          <w:trHeight w:val="962" w:hRule="atLeast"/>
          <w:tblHeader w:val="1"/>
        </w:trPr>
        <w:tc>
          <w:tcPr>
            <w:gridSpan w:val="4"/>
            <w:shd w:fill="c6d9f1" w:val="clear"/>
          </w:tcPr>
          <w:p w:rsidR="00000000" w:rsidDel="00000000" w:rsidP="00000000" w:rsidRDefault="00000000" w:rsidRPr="00000000" w14:paraId="00000067">
            <w:pPr>
              <w:spacing w:after="120" w:before="12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Faculty to be Hired</w:t>
            </w:r>
          </w:p>
          <w:p w:rsidR="00000000" w:rsidDel="00000000" w:rsidP="00000000" w:rsidRDefault="00000000" w:rsidRPr="00000000" w14:paraId="00000068">
            <w:pPr>
              <w:spacing w:after="120" w:before="120" w:lineRule="auto"/>
              <w:jc w:val="both"/>
              <w:rPr>
                <w:rFonts w:ascii="Arial" w:cs="Arial" w:eastAsia="Arial" w:hAnsi="Arial"/>
                <w:i w:val="1"/>
                <w:sz w:val="22"/>
                <w:szCs w:val="22"/>
              </w:rPr>
            </w:pPr>
            <w:r w:rsidDel="00000000" w:rsidR="00000000" w:rsidRPr="00000000">
              <w:rPr>
                <w:rFonts w:ascii="Arial" w:cs="Arial" w:eastAsia="Arial" w:hAnsi="Arial"/>
                <w:i w:val="1"/>
                <w:sz w:val="22"/>
                <w:szCs w:val="22"/>
                <w:u w:val="single"/>
                <w:rtl w:val="0"/>
              </w:rPr>
              <w:t xml:space="preserve">Department Expectations</w:t>
            </w:r>
            <w:r w:rsidDel="00000000" w:rsidR="00000000" w:rsidRPr="00000000">
              <w:rPr>
                <w:rFonts w:ascii="Arial" w:cs="Arial" w:eastAsia="Arial" w:hAnsi="Arial"/>
                <w:i w:val="1"/>
                <w:sz w:val="22"/>
                <w:szCs w:val="22"/>
                <w:rtl w:val="0"/>
              </w:rPr>
              <w:t xml:space="preserve">: Identify the specific job title, courses to be taught, and qualifications for each position and the specific timeline by which the faculty member(s) will be hired. The job descriptions and minimum qualifications of faculty to be hired meet the meet minimum academic qualifications as identified in Part 52.2(b) of Commissioner’s regulation. The date provided by which faculty to be hired will be in place must be clear and directly connected to when they are needed to discharge their responsibilities during program implementation. The Department reserves the right to request more information concerning recruitment and hiring of faculty if it is needed to make a determination concerning compliance with program registration standards. </w:t>
            </w:r>
          </w:p>
        </w:tc>
      </w:tr>
      <w:tr>
        <w:trPr>
          <w:cantSplit w:val="0"/>
          <w:trHeight w:val="773" w:hRule="atLeast"/>
          <w:tblHeader w:val="0"/>
        </w:trPr>
        <w:tc>
          <w:tcPr>
            <w:shd w:fill="f2f2f2" w:val="clear"/>
          </w:tcPr>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Position Title, and Rank</w:t>
            </w:r>
          </w:p>
        </w:tc>
        <w:tc>
          <w:tcPr>
            <w:shd w:fill="f2f2f2" w:val="clear"/>
          </w:tcPr>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Highest Earned Degree, Discipline, and additional qualifications</w:t>
            </w:r>
          </w:p>
        </w:tc>
        <w:tc>
          <w:tcPr>
            <w:shd w:fill="f2f2f2" w:val="clear"/>
          </w:tcPr>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Courses to be taught</w:t>
            </w:r>
          </w:p>
        </w:tc>
        <w:tc>
          <w:tcPr>
            <w:shd w:fill="f2f2f2" w:val="clear"/>
          </w:tcPr>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sz w:val="22"/>
                <w:szCs w:val="22"/>
                <w:rtl w:val="0"/>
              </w:rPr>
              <w:t xml:space="preserve">Date by which they will begin job duties</w:t>
            </w:r>
          </w:p>
        </w:tc>
      </w:tr>
      <w:tr>
        <w:trPr>
          <w:cantSplit w:val="0"/>
          <w:tblHeader w:val="0"/>
        </w:trPr>
        <w:tc>
          <w:tcPr>
            <w:shd w:fill="auto" w:val="clear"/>
          </w:tcPr>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A">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F">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7">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9">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B">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F">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1">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3">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5">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7">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B">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9C">
      <w:pPr>
        <w:rPr>
          <w:rFonts w:ascii="Arial" w:cs="Arial" w:eastAsia="Arial" w:hAnsi="Arial"/>
        </w:rPr>
      </w:pPr>
      <w:r w:rsidDel="00000000" w:rsidR="00000000" w:rsidRPr="00000000">
        <w:rPr>
          <w:rtl w:val="0"/>
        </w:rPr>
      </w:r>
    </w:p>
    <w:sectPr>
      <w:headerReference r:id="rId7" w:type="first"/>
      <w:pgSz w:h="12240" w:w="15840" w:orient="landscape"/>
      <w:pgMar w:bottom="1440" w:top="896" w:left="864" w:right="1440" w:header="36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8"/>
      <w:szCs w:val="28"/>
    </w:rPr>
  </w:style>
  <w:style w:type="paragraph" w:styleId="Heading2">
    <w:name w:val="heading 2"/>
    <w:basedOn w:val="Normal"/>
    <w:next w:val="Normal"/>
    <w:pPr>
      <w:keepNext w:val="1"/>
      <w:jc w:val="right"/>
    </w:pPr>
    <w:rPr>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rFonts w:ascii="Arial" w:cs="Arial" w:eastAsia="Arial" w:hAnsi="Arial"/>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spacing w:after="60" w:before="240" w:lineRule="auto"/>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tabs>
        <w:tab w:val="center" w:leader="none" w:pos="5400"/>
      </w:tabs>
      <w:jc w:val="center"/>
    </w:pPr>
    <w:rPr>
      <w:rFonts w:ascii="Arial" w:cs="Arial" w:eastAsia="Arial" w:hAnsi="Arial"/>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by2toqakkHgx7h8jrgxeiGJZQ==">CgMxLjAyCGguZ2pkZ3hzOAByITFORUlOQVdRTHZpRE1jUWxfSzVOWFlEQTRMd2hxZ09lUA==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