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816" w:rsidRPr="00B4594B" w:rsidRDefault="00E97816" w:rsidP="00E97816">
      <w:pPr>
        <w:jc w:val="center"/>
        <w:rPr>
          <w:rFonts w:ascii="Arial" w:eastAsia="Arial" w:hAnsi="Arial" w:cs="Arial"/>
          <w:sz w:val="20"/>
          <w:szCs w:val="20"/>
        </w:rPr>
      </w:pPr>
      <w:r w:rsidRPr="00B4594B">
        <w:rPr>
          <w:noProof/>
        </w:rPr>
        <w:drawing>
          <wp:inline distT="0" distB="0" distL="0" distR="0" wp14:anchorId="51E1A08B" wp14:editId="57D8DDD8">
            <wp:extent cx="2370455" cy="652145"/>
            <wp:effectExtent l="0" t="0" r="0" b="0"/>
            <wp:docPr id="1" name="Picture 1" descr="Office of the Provost_RGB_hor_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ffice of the Provost_RGB_hor_k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70455" cy="652145"/>
                    </a:xfrm>
                    <a:prstGeom prst="rect">
                      <a:avLst/>
                    </a:prstGeom>
                    <a:noFill/>
                    <a:ln>
                      <a:noFill/>
                    </a:ln>
                  </pic:spPr>
                </pic:pic>
              </a:graphicData>
            </a:graphic>
          </wp:inline>
        </w:drawing>
      </w:r>
    </w:p>
    <w:p w:rsidR="00CE14C0" w:rsidRDefault="00CE14C0">
      <w:pPr>
        <w:rPr>
          <w:rFonts w:ascii="Arial" w:eastAsia="Arial" w:hAnsi="Arial" w:cs="Arial"/>
          <w:b/>
          <w:sz w:val="24"/>
          <w:szCs w:val="24"/>
        </w:rPr>
      </w:pPr>
    </w:p>
    <w:p w:rsidR="00DC57D3" w:rsidRPr="00B4594B" w:rsidRDefault="00B36576">
      <w:pPr>
        <w:rPr>
          <w:rFonts w:ascii="Arial" w:eastAsia="Arial" w:hAnsi="Arial" w:cs="Arial"/>
          <w:sz w:val="24"/>
          <w:szCs w:val="24"/>
        </w:rPr>
      </w:pPr>
      <w:r w:rsidRPr="00B4594B">
        <w:rPr>
          <w:rFonts w:ascii="Arial" w:eastAsia="Arial" w:hAnsi="Arial" w:cs="Arial"/>
          <w:b/>
          <w:sz w:val="24"/>
          <w:szCs w:val="24"/>
        </w:rPr>
        <w:t>December 2020</w:t>
      </w:r>
    </w:p>
    <w:p w:rsidR="00DC57D3" w:rsidRPr="00B4594B" w:rsidRDefault="00DC57D3">
      <w:pPr>
        <w:rPr>
          <w:rFonts w:ascii="Arial" w:eastAsia="Arial" w:hAnsi="Arial" w:cs="Arial"/>
          <w:sz w:val="20"/>
          <w:szCs w:val="20"/>
        </w:rPr>
      </w:pPr>
    </w:p>
    <w:tbl>
      <w:tblPr>
        <w:tblStyle w:val="1"/>
        <w:tblW w:w="5000" w:type="pct"/>
        <w:tblBorders>
          <w:top w:val="nil"/>
          <w:left w:val="nil"/>
          <w:bottom w:val="nil"/>
          <w:right w:val="nil"/>
          <w:insideH w:val="nil"/>
          <w:insideV w:val="single" w:sz="4" w:space="0" w:color="000000"/>
        </w:tblBorders>
        <w:tblLook w:val="0400" w:firstRow="0" w:lastRow="0" w:firstColumn="0" w:lastColumn="0" w:noHBand="0" w:noVBand="1"/>
      </w:tblPr>
      <w:tblGrid>
        <w:gridCol w:w="10800"/>
      </w:tblGrid>
      <w:tr w:rsidR="00B4594B" w:rsidRPr="00B4594B" w:rsidTr="00E97816">
        <w:trPr>
          <w:trHeight w:val="376"/>
        </w:trPr>
        <w:tc>
          <w:tcPr>
            <w:tcW w:w="5000" w:type="pct"/>
            <w:shd w:val="clear" w:color="auto" w:fill="C55911"/>
            <w:vAlign w:val="center"/>
          </w:tcPr>
          <w:p w:rsidR="00DC57D3" w:rsidRPr="00B4594B" w:rsidRDefault="00B36576" w:rsidP="00B4594B">
            <w:pPr>
              <w:rPr>
                <w:rFonts w:ascii="Arial" w:eastAsia="Arial" w:hAnsi="Arial" w:cs="Arial"/>
                <w:b/>
                <w:color w:val="FFFFFF"/>
                <w:sz w:val="24"/>
                <w:szCs w:val="24"/>
              </w:rPr>
            </w:pPr>
            <w:r w:rsidRPr="00B4594B">
              <w:rPr>
                <w:rFonts w:ascii="Arial" w:eastAsia="Arial" w:hAnsi="Arial" w:cs="Arial"/>
                <w:b/>
                <w:color w:val="FFFFFF"/>
                <w:sz w:val="24"/>
                <w:szCs w:val="24"/>
              </w:rPr>
              <w:t>Thinking about Spring</w:t>
            </w:r>
            <w:r w:rsidR="00351629" w:rsidRPr="00B4594B">
              <w:rPr>
                <w:rFonts w:ascii="Arial" w:eastAsia="Arial" w:hAnsi="Arial" w:cs="Arial"/>
                <w:b/>
                <w:color w:val="FFFFFF"/>
                <w:sz w:val="24"/>
                <w:szCs w:val="24"/>
              </w:rPr>
              <w:t xml:space="preserve"> – General </w:t>
            </w:r>
            <w:r w:rsidR="00B4594B" w:rsidRPr="00B4594B">
              <w:rPr>
                <w:rFonts w:ascii="Arial" w:eastAsia="Arial" w:hAnsi="Arial" w:cs="Arial"/>
                <w:b/>
                <w:color w:val="FFFFFF" w:themeColor="background1"/>
                <w:sz w:val="24"/>
                <w:szCs w:val="24"/>
              </w:rPr>
              <w:t>Updates and Information</w:t>
            </w:r>
          </w:p>
        </w:tc>
      </w:tr>
      <w:tr w:rsidR="00DC57D3" w:rsidRPr="0039517B" w:rsidTr="00E97816">
        <w:trPr>
          <w:trHeight w:val="2002"/>
        </w:trPr>
        <w:tc>
          <w:tcPr>
            <w:tcW w:w="5000" w:type="pct"/>
            <w:shd w:val="clear" w:color="auto" w:fill="auto"/>
            <w:tcMar>
              <w:top w:w="86" w:type="dxa"/>
              <w:left w:w="115" w:type="dxa"/>
              <w:right w:w="115" w:type="dxa"/>
            </w:tcMar>
          </w:tcPr>
          <w:p w:rsidR="00045AFF" w:rsidRPr="005F6AC8" w:rsidRDefault="009403E2" w:rsidP="00525B63">
            <w:pPr>
              <w:pStyle w:val="ListParagraph"/>
              <w:numPr>
                <w:ilvl w:val="0"/>
                <w:numId w:val="11"/>
              </w:numPr>
              <w:spacing w:line="288" w:lineRule="auto"/>
              <w:rPr>
                <w:rFonts w:ascii="Arial" w:hAnsi="Arial" w:cs="Arial"/>
                <w:sz w:val="24"/>
                <w:szCs w:val="24"/>
              </w:rPr>
            </w:pPr>
            <w:r>
              <w:rPr>
                <w:rFonts w:ascii="Arial" w:eastAsia="Arial" w:hAnsi="Arial" w:cs="Arial"/>
                <w:sz w:val="24"/>
                <w:szCs w:val="24"/>
              </w:rPr>
              <w:t>C</w:t>
            </w:r>
            <w:r w:rsidR="00B36576" w:rsidRPr="005F6AC8">
              <w:rPr>
                <w:rFonts w:ascii="Arial" w:eastAsia="Arial" w:hAnsi="Arial" w:cs="Arial"/>
                <w:sz w:val="24"/>
                <w:szCs w:val="24"/>
              </w:rPr>
              <w:t xml:space="preserve">lasses </w:t>
            </w:r>
            <w:r>
              <w:rPr>
                <w:rFonts w:ascii="Arial" w:eastAsia="Arial" w:hAnsi="Arial" w:cs="Arial"/>
                <w:sz w:val="24"/>
                <w:szCs w:val="24"/>
              </w:rPr>
              <w:t xml:space="preserve">are scheduled </w:t>
            </w:r>
            <w:r w:rsidR="008D37AE" w:rsidRPr="005F6AC8">
              <w:rPr>
                <w:rFonts w:ascii="Arial" w:eastAsia="Arial" w:hAnsi="Arial" w:cs="Arial"/>
                <w:sz w:val="24"/>
                <w:szCs w:val="24"/>
              </w:rPr>
              <w:t xml:space="preserve">to </w:t>
            </w:r>
            <w:r w:rsidR="00B36576" w:rsidRPr="005F6AC8">
              <w:rPr>
                <w:rFonts w:ascii="Arial" w:eastAsia="Arial" w:hAnsi="Arial" w:cs="Arial"/>
                <w:sz w:val="24"/>
                <w:szCs w:val="24"/>
              </w:rPr>
              <w:t xml:space="preserve">begin on Monday, January 25, 2021.  Our </w:t>
            </w:r>
            <w:r w:rsidR="002D4859">
              <w:rPr>
                <w:rFonts w:ascii="Arial" w:eastAsia="Arial" w:hAnsi="Arial" w:cs="Arial"/>
                <w:sz w:val="24"/>
                <w:szCs w:val="24"/>
              </w:rPr>
              <w:t>plan</w:t>
            </w:r>
            <w:r w:rsidR="002D4859" w:rsidRPr="005F6AC8">
              <w:rPr>
                <w:rFonts w:ascii="Arial" w:eastAsia="Arial" w:hAnsi="Arial" w:cs="Arial"/>
                <w:sz w:val="24"/>
                <w:szCs w:val="24"/>
              </w:rPr>
              <w:t xml:space="preserve"> </w:t>
            </w:r>
            <w:r w:rsidR="00431B7D" w:rsidRPr="005F6AC8">
              <w:rPr>
                <w:rFonts w:ascii="Arial" w:eastAsia="Arial" w:hAnsi="Arial" w:cs="Arial"/>
                <w:sz w:val="24"/>
                <w:szCs w:val="24"/>
              </w:rPr>
              <w:t xml:space="preserve">remains to follow </w:t>
            </w:r>
            <w:r w:rsidR="00B36576" w:rsidRPr="005F6AC8">
              <w:rPr>
                <w:rFonts w:ascii="Arial" w:eastAsia="Arial" w:hAnsi="Arial" w:cs="Arial"/>
                <w:sz w:val="24"/>
                <w:szCs w:val="24"/>
              </w:rPr>
              <w:t>the current spring semester calendar and modalities.</w:t>
            </w:r>
          </w:p>
          <w:p w:rsidR="00B36576" w:rsidRPr="005F6AC8" w:rsidRDefault="008D37AE" w:rsidP="008D37AE">
            <w:pPr>
              <w:pStyle w:val="ListParagraph"/>
              <w:numPr>
                <w:ilvl w:val="0"/>
                <w:numId w:val="11"/>
              </w:numPr>
              <w:spacing w:line="288" w:lineRule="auto"/>
              <w:rPr>
                <w:rFonts w:ascii="Arial" w:hAnsi="Arial" w:cs="Arial"/>
                <w:sz w:val="24"/>
                <w:szCs w:val="24"/>
              </w:rPr>
            </w:pPr>
            <w:r w:rsidRPr="008D37AE">
              <w:rPr>
                <w:rFonts w:ascii="Arial" w:eastAsia="Arial" w:hAnsi="Arial" w:cs="Arial"/>
                <w:sz w:val="24"/>
                <w:szCs w:val="24"/>
              </w:rPr>
              <w:t xml:space="preserve">Depending on the prevalence of the virus, </w:t>
            </w:r>
            <w:r w:rsidR="002D4859">
              <w:rPr>
                <w:rFonts w:ascii="Arial" w:eastAsia="Arial" w:hAnsi="Arial" w:cs="Arial"/>
                <w:sz w:val="24"/>
                <w:szCs w:val="24"/>
              </w:rPr>
              <w:t xml:space="preserve">we all need to remain aware that RIT may need to move to fully online instruction at either the start of the semester or at a point during the semester.  </w:t>
            </w:r>
          </w:p>
          <w:p w:rsidR="00B36576" w:rsidRPr="005F6AC8" w:rsidRDefault="00B36576" w:rsidP="00B36576">
            <w:pPr>
              <w:pStyle w:val="ListParagraph"/>
              <w:numPr>
                <w:ilvl w:val="0"/>
                <w:numId w:val="11"/>
              </w:numPr>
              <w:spacing w:line="288" w:lineRule="auto"/>
              <w:rPr>
                <w:rFonts w:ascii="Arial" w:hAnsi="Arial" w:cs="Arial"/>
                <w:sz w:val="24"/>
                <w:szCs w:val="24"/>
              </w:rPr>
            </w:pPr>
            <w:r w:rsidRPr="005F6AC8">
              <w:rPr>
                <w:rFonts w:ascii="Arial" w:eastAsia="Arial" w:hAnsi="Arial" w:cs="Arial"/>
                <w:color w:val="000000"/>
                <w:sz w:val="24"/>
                <w:szCs w:val="24"/>
              </w:rPr>
              <w:t>The period of</w:t>
            </w:r>
            <w:r w:rsidR="007E0D2D" w:rsidRPr="005F6AC8">
              <w:rPr>
                <w:rFonts w:ascii="Arial" w:eastAsia="Arial" w:hAnsi="Arial" w:cs="Arial"/>
                <w:color w:val="000000"/>
                <w:sz w:val="24"/>
                <w:szCs w:val="24"/>
              </w:rPr>
              <w:t xml:space="preserve"> online</w:t>
            </w:r>
            <w:r w:rsidR="009403E2">
              <w:rPr>
                <w:rFonts w:ascii="Arial" w:eastAsia="Arial" w:hAnsi="Arial" w:cs="Arial"/>
                <w:color w:val="000000"/>
                <w:sz w:val="24"/>
                <w:szCs w:val="24"/>
              </w:rPr>
              <w:t xml:space="preserve"> instruction will </w:t>
            </w:r>
            <w:r w:rsidRPr="005F6AC8">
              <w:rPr>
                <w:rFonts w:ascii="Arial" w:eastAsia="Arial" w:hAnsi="Arial" w:cs="Arial"/>
                <w:color w:val="000000"/>
                <w:sz w:val="24"/>
                <w:szCs w:val="24"/>
              </w:rPr>
              <w:t xml:space="preserve">depend on the </w:t>
            </w:r>
            <w:r w:rsidR="009403E2">
              <w:rPr>
                <w:rFonts w:ascii="Arial" w:eastAsia="Arial" w:hAnsi="Arial" w:cs="Arial"/>
                <w:color w:val="000000"/>
                <w:sz w:val="24"/>
                <w:szCs w:val="24"/>
              </w:rPr>
              <w:t xml:space="preserve">circumstances </w:t>
            </w:r>
            <w:r w:rsidR="008D37AE" w:rsidRPr="008D37AE">
              <w:rPr>
                <w:rFonts w:ascii="Arial" w:eastAsia="Arial" w:hAnsi="Arial" w:cs="Arial"/>
                <w:color w:val="000000"/>
                <w:sz w:val="24"/>
                <w:szCs w:val="24"/>
              </w:rPr>
              <w:t>which</w:t>
            </w:r>
            <w:r w:rsidRPr="005F6AC8">
              <w:rPr>
                <w:rFonts w:ascii="Arial" w:eastAsia="Arial" w:hAnsi="Arial" w:cs="Arial"/>
                <w:color w:val="000000"/>
                <w:sz w:val="24"/>
                <w:szCs w:val="24"/>
              </w:rPr>
              <w:t xml:space="preserve"> prompted the </w:t>
            </w:r>
            <w:r w:rsidR="00B20772" w:rsidRPr="005F6AC8">
              <w:rPr>
                <w:rFonts w:ascii="Arial" w:eastAsia="Arial" w:hAnsi="Arial" w:cs="Arial"/>
                <w:color w:val="000000"/>
                <w:sz w:val="24"/>
                <w:szCs w:val="24"/>
              </w:rPr>
              <w:t>decision</w:t>
            </w:r>
            <w:r w:rsidRPr="005F6AC8">
              <w:rPr>
                <w:rFonts w:ascii="Arial" w:eastAsia="Arial" w:hAnsi="Arial" w:cs="Arial"/>
                <w:color w:val="000000"/>
                <w:sz w:val="24"/>
                <w:szCs w:val="24"/>
              </w:rPr>
              <w:t xml:space="preserve">.  </w:t>
            </w:r>
          </w:p>
          <w:p w:rsidR="00B36576" w:rsidRPr="005F6AC8" w:rsidRDefault="00B36576" w:rsidP="00B36576">
            <w:pPr>
              <w:pStyle w:val="ListParagraph"/>
              <w:numPr>
                <w:ilvl w:val="0"/>
                <w:numId w:val="11"/>
              </w:numPr>
              <w:spacing w:line="288" w:lineRule="auto"/>
              <w:rPr>
                <w:rFonts w:ascii="Arial" w:hAnsi="Arial" w:cs="Arial"/>
                <w:sz w:val="24"/>
                <w:szCs w:val="24"/>
              </w:rPr>
            </w:pPr>
            <w:r w:rsidRPr="005F6AC8">
              <w:rPr>
                <w:rFonts w:ascii="Arial" w:eastAsia="Arial" w:hAnsi="Arial" w:cs="Arial"/>
                <w:color w:val="000000"/>
                <w:sz w:val="24"/>
                <w:szCs w:val="24"/>
              </w:rPr>
              <w:t xml:space="preserve">To help prepare, </w:t>
            </w:r>
            <w:r w:rsidRPr="005F6AC8">
              <w:rPr>
                <w:rFonts w:ascii="Arial" w:eastAsia="Arial" w:hAnsi="Arial" w:cs="Arial"/>
                <w:sz w:val="24"/>
                <w:szCs w:val="24"/>
              </w:rPr>
              <w:t>below is information for your consideration as you plan for spring semester</w:t>
            </w:r>
            <w:r w:rsidR="008D37AE" w:rsidRPr="008D37AE">
              <w:rPr>
                <w:rFonts w:ascii="Arial" w:eastAsia="Arial" w:hAnsi="Arial" w:cs="Arial"/>
                <w:sz w:val="24"/>
                <w:szCs w:val="24"/>
              </w:rPr>
              <w:t>.</w:t>
            </w:r>
          </w:p>
          <w:p w:rsidR="008D37AE" w:rsidRPr="00525B63" w:rsidRDefault="008D37AE" w:rsidP="005F6AC8">
            <w:pPr>
              <w:pStyle w:val="ListParagraph"/>
              <w:spacing w:line="288" w:lineRule="auto"/>
              <w:ind w:left="360"/>
              <w:rPr>
                <w:rFonts w:ascii="Arial" w:hAnsi="Arial" w:cs="Arial"/>
              </w:rPr>
            </w:pPr>
          </w:p>
        </w:tc>
      </w:tr>
      <w:tr w:rsidR="00DC57D3" w:rsidRPr="0039517B" w:rsidTr="00E97816">
        <w:trPr>
          <w:trHeight w:val="376"/>
        </w:trPr>
        <w:tc>
          <w:tcPr>
            <w:tcW w:w="5000" w:type="pct"/>
            <w:shd w:val="clear" w:color="auto" w:fill="C55911"/>
            <w:vAlign w:val="center"/>
          </w:tcPr>
          <w:p w:rsidR="00DC57D3" w:rsidRPr="0039517B" w:rsidRDefault="00351629">
            <w:pPr>
              <w:rPr>
                <w:rFonts w:ascii="Arial" w:eastAsia="Arial" w:hAnsi="Arial" w:cs="Arial"/>
                <w:b/>
                <w:color w:val="FFFFFF"/>
                <w:sz w:val="24"/>
                <w:szCs w:val="24"/>
              </w:rPr>
            </w:pPr>
            <w:r>
              <w:rPr>
                <w:rFonts w:ascii="Arial" w:eastAsia="Arial" w:hAnsi="Arial" w:cs="Arial"/>
                <w:b/>
                <w:color w:val="FFFFFF"/>
                <w:sz w:val="24"/>
                <w:szCs w:val="24"/>
              </w:rPr>
              <w:t>Thinking about Spring – What to Consider</w:t>
            </w:r>
          </w:p>
        </w:tc>
      </w:tr>
      <w:tr w:rsidR="00DC57D3" w:rsidRPr="0039517B" w:rsidTr="00DE65CA">
        <w:trPr>
          <w:trHeight w:val="2911"/>
        </w:trPr>
        <w:tc>
          <w:tcPr>
            <w:tcW w:w="5000" w:type="pct"/>
            <w:shd w:val="clear" w:color="auto" w:fill="auto"/>
            <w:tcMar>
              <w:top w:w="86" w:type="dxa"/>
              <w:left w:w="115" w:type="dxa"/>
              <w:right w:w="115" w:type="dxa"/>
            </w:tcMar>
          </w:tcPr>
          <w:p w:rsidR="00CC3959" w:rsidRDefault="00650F82" w:rsidP="00CC3959">
            <w:pPr>
              <w:numPr>
                <w:ilvl w:val="0"/>
                <w:numId w:val="6"/>
              </w:numPr>
              <w:pBdr>
                <w:top w:val="nil"/>
                <w:left w:val="nil"/>
                <w:bottom w:val="nil"/>
                <w:right w:val="nil"/>
                <w:between w:val="nil"/>
              </w:pBdr>
              <w:spacing w:after="60" w:line="288" w:lineRule="auto"/>
              <w:rPr>
                <w:rFonts w:ascii="Arial" w:eastAsia="Arial" w:hAnsi="Arial" w:cs="Arial"/>
                <w:color w:val="000000"/>
                <w:sz w:val="24"/>
                <w:szCs w:val="24"/>
              </w:rPr>
            </w:pPr>
            <w:r>
              <w:rPr>
                <w:rFonts w:ascii="Arial" w:eastAsia="Arial" w:hAnsi="Arial" w:cs="Arial"/>
                <w:color w:val="000000"/>
                <w:sz w:val="24"/>
                <w:szCs w:val="24"/>
              </w:rPr>
              <w:t xml:space="preserve">Please </w:t>
            </w:r>
            <w:r w:rsidR="002D4859">
              <w:rPr>
                <w:rFonts w:ascii="Arial" w:eastAsia="Arial" w:hAnsi="Arial" w:cs="Arial"/>
                <w:color w:val="000000"/>
                <w:sz w:val="24"/>
                <w:szCs w:val="24"/>
              </w:rPr>
              <w:t xml:space="preserve">be sure you have a plan for your courses in the event RIT needs to open online.  This plan should extend through at least the first two weeks of classes but should also include a plan in the event online instruction has to be extended.  </w:t>
            </w:r>
          </w:p>
          <w:p w:rsidR="009658D4" w:rsidRDefault="007C6214" w:rsidP="007C6214">
            <w:pPr>
              <w:numPr>
                <w:ilvl w:val="0"/>
                <w:numId w:val="6"/>
              </w:numPr>
              <w:pBdr>
                <w:top w:val="nil"/>
                <w:left w:val="nil"/>
                <w:bottom w:val="nil"/>
                <w:right w:val="nil"/>
                <w:between w:val="nil"/>
              </w:pBdr>
              <w:spacing w:after="60" w:line="288" w:lineRule="auto"/>
              <w:rPr>
                <w:rFonts w:ascii="Arial" w:eastAsia="Arial" w:hAnsi="Arial" w:cs="Arial"/>
                <w:color w:val="000000"/>
                <w:sz w:val="24"/>
                <w:szCs w:val="24"/>
              </w:rPr>
            </w:pPr>
            <w:r w:rsidRPr="007C6214">
              <w:rPr>
                <w:rFonts w:ascii="Arial" w:eastAsia="Arial" w:hAnsi="Arial" w:cs="Arial"/>
                <w:color w:val="000000"/>
                <w:sz w:val="24"/>
                <w:szCs w:val="24"/>
              </w:rPr>
              <w:t xml:space="preserve">If there is support that you need </w:t>
            </w:r>
            <w:r w:rsidR="0083031A">
              <w:rPr>
                <w:rFonts w:ascii="Arial" w:eastAsia="Arial" w:hAnsi="Arial" w:cs="Arial"/>
                <w:color w:val="000000"/>
                <w:sz w:val="24"/>
                <w:szCs w:val="24"/>
              </w:rPr>
              <w:t xml:space="preserve">in order </w:t>
            </w:r>
            <w:r w:rsidRPr="007C6214">
              <w:rPr>
                <w:rFonts w:ascii="Arial" w:eastAsia="Arial" w:hAnsi="Arial" w:cs="Arial"/>
                <w:color w:val="000000"/>
                <w:sz w:val="24"/>
                <w:szCs w:val="24"/>
              </w:rPr>
              <w:t>to accomplish this longer period of remote learning, please let your department chair know.  Assistance can also be obtained through the ILI</w:t>
            </w:r>
            <w:r w:rsidR="005B4AA7">
              <w:rPr>
                <w:rFonts w:ascii="Arial" w:eastAsia="Arial" w:hAnsi="Arial" w:cs="Arial"/>
                <w:color w:val="000000"/>
                <w:sz w:val="24"/>
                <w:szCs w:val="24"/>
              </w:rPr>
              <w:t>.</w:t>
            </w:r>
          </w:p>
          <w:p w:rsidR="005B4AA7" w:rsidRPr="005F6AC8" w:rsidRDefault="005B4AA7" w:rsidP="007C6214">
            <w:pPr>
              <w:numPr>
                <w:ilvl w:val="0"/>
                <w:numId w:val="6"/>
              </w:numPr>
              <w:pBdr>
                <w:top w:val="nil"/>
                <w:left w:val="nil"/>
                <w:bottom w:val="nil"/>
                <w:right w:val="nil"/>
                <w:between w:val="nil"/>
              </w:pBdr>
              <w:spacing w:after="60" w:line="288" w:lineRule="auto"/>
              <w:rPr>
                <w:rFonts w:ascii="Arial" w:eastAsia="Arial" w:hAnsi="Arial" w:cs="Arial"/>
                <w:color w:val="000000"/>
                <w:sz w:val="24"/>
                <w:szCs w:val="24"/>
              </w:rPr>
            </w:pPr>
            <w:r>
              <w:rPr>
                <w:rFonts w:ascii="Arial" w:eastAsia="Arial" w:hAnsi="Arial" w:cs="Arial"/>
                <w:color w:val="000000"/>
                <w:sz w:val="24"/>
                <w:szCs w:val="24"/>
              </w:rPr>
              <w:t>As we did in the fall, we will again</w:t>
            </w:r>
            <w:r w:rsidRPr="001A05F5">
              <w:rPr>
                <w:rFonts w:ascii="Arial" w:eastAsia="Arial" w:hAnsi="Arial" w:cs="Arial"/>
                <w:color w:val="000000"/>
                <w:sz w:val="24"/>
                <w:szCs w:val="24"/>
              </w:rPr>
              <w:t xml:space="preserve"> identify courses that </w:t>
            </w:r>
            <w:r>
              <w:rPr>
                <w:rFonts w:ascii="Arial" w:eastAsia="Arial" w:hAnsi="Arial" w:cs="Arial"/>
                <w:color w:val="000000"/>
                <w:sz w:val="24"/>
                <w:szCs w:val="24"/>
              </w:rPr>
              <w:t>create extra challenges in pivoting to online during an extended period and your college will work with you to develop workaround strategies as needed</w:t>
            </w:r>
            <w:r w:rsidR="009658D4">
              <w:rPr>
                <w:rFonts w:ascii="Arial" w:eastAsia="Arial" w:hAnsi="Arial" w:cs="Arial"/>
                <w:color w:val="000000"/>
                <w:sz w:val="24"/>
                <w:szCs w:val="24"/>
              </w:rPr>
              <w:t>.</w:t>
            </w:r>
            <w:r w:rsidR="009403E2">
              <w:rPr>
                <w:rFonts w:ascii="Arial" w:eastAsia="Arial" w:hAnsi="Arial" w:cs="Arial"/>
                <w:color w:val="000000"/>
                <w:sz w:val="24"/>
                <w:szCs w:val="24"/>
              </w:rPr>
              <w:t xml:space="preserve"> </w:t>
            </w:r>
            <w:r w:rsidR="001D19EA">
              <w:rPr>
                <w:rFonts w:ascii="Arial" w:eastAsia="Arial" w:hAnsi="Arial" w:cs="Arial"/>
                <w:color w:val="000000"/>
                <w:sz w:val="24"/>
                <w:szCs w:val="24"/>
              </w:rPr>
              <w:t>Your dean’s o</w:t>
            </w:r>
            <w:r w:rsidR="009658D4">
              <w:rPr>
                <w:rFonts w:ascii="Arial" w:eastAsia="Arial" w:hAnsi="Arial" w:cs="Arial"/>
                <w:color w:val="000000"/>
                <w:sz w:val="24"/>
                <w:szCs w:val="24"/>
              </w:rPr>
              <w:t>ffice has already begun to work with your department chair to identify these courses.</w:t>
            </w:r>
          </w:p>
          <w:p w:rsidR="00CE14C0" w:rsidRPr="009403E2" w:rsidRDefault="009403E2" w:rsidP="009403E2">
            <w:pPr>
              <w:numPr>
                <w:ilvl w:val="0"/>
                <w:numId w:val="6"/>
              </w:numPr>
              <w:pBdr>
                <w:top w:val="nil"/>
                <w:left w:val="nil"/>
                <w:bottom w:val="nil"/>
                <w:right w:val="nil"/>
                <w:between w:val="nil"/>
              </w:pBdr>
              <w:spacing w:after="60" w:line="288" w:lineRule="auto"/>
              <w:rPr>
                <w:rFonts w:ascii="Arial" w:eastAsia="Arial" w:hAnsi="Arial" w:cs="Arial"/>
                <w:color w:val="000000"/>
                <w:sz w:val="24"/>
                <w:szCs w:val="24"/>
              </w:rPr>
            </w:pPr>
            <w:r w:rsidRPr="009403E2">
              <w:rPr>
                <w:rFonts w:ascii="Arial" w:eastAsia="Arial" w:hAnsi="Arial" w:cs="Arial"/>
                <w:color w:val="000000"/>
                <w:sz w:val="24"/>
                <w:szCs w:val="24"/>
              </w:rPr>
              <w:t xml:space="preserve">Please review the </w:t>
            </w:r>
            <w:hyperlink r:id="rId8" w:history="1">
              <w:r w:rsidRPr="009403E2">
                <w:rPr>
                  <w:rStyle w:val="Hyperlink"/>
                  <w:rFonts w:ascii="Arial" w:eastAsia="Arial" w:hAnsi="Arial" w:cs="Arial"/>
                  <w:sz w:val="24"/>
                  <w:szCs w:val="24"/>
                </w:rPr>
                <w:t>AA Roadmap</w:t>
              </w:r>
            </w:hyperlink>
            <w:r w:rsidRPr="009403E2">
              <w:rPr>
                <w:rFonts w:ascii="Arial" w:eastAsia="Arial" w:hAnsi="Arial" w:cs="Arial"/>
                <w:color w:val="000000"/>
                <w:sz w:val="24"/>
                <w:szCs w:val="24"/>
              </w:rPr>
              <w:t xml:space="preserve"> for conditions under which certain courses may be considered for an exception.  </w:t>
            </w:r>
            <w:r>
              <w:rPr>
                <w:rFonts w:ascii="Arial" w:eastAsia="Arial" w:hAnsi="Arial" w:cs="Arial"/>
                <w:color w:val="000000"/>
                <w:sz w:val="24"/>
                <w:szCs w:val="24"/>
              </w:rPr>
              <w:t>We will work again with the M</w:t>
            </w:r>
            <w:r w:rsidR="001D19EA">
              <w:rPr>
                <w:rFonts w:ascii="Arial" w:eastAsia="Arial" w:hAnsi="Arial" w:cs="Arial"/>
                <w:color w:val="000000"/>
                <w:sz w:val="24"/>
                <w:szCs w:val="24"/>
              </w:rPr>
              <w:t xml:space="preserve">onroe </w:t>
            </w:r>
            <w:r>
              <w:rPr>
                <w:rFonts w:ascii="Arial" w:eastAsia="Arial" w:hAnsi="Arial" w:cs="Arial"/>
                <w:color w:val="000000"/>
                <w:sz w:val="24"/>
                <w:szCs w:val="24"/>
              </w:rPr>
              <w:t>C</w:t>
            </w:r>
            <w:r w:rsidR="001D19EA">
              <w:rPr>
                <w:rFonts w:ascii="Arial" w:eastAsia="Arial" w:hAnsi="Arial" w:cs="Arial"/>
                <w:color w:val="000000"/>
                <w:sz w:val="24"/>
                <w:szCs w:val="24"/>
              </w:rPr>
              <w:t xml:space="preserve">ounty </w:t>
            </w:r>
            <w:r>
              <w:rPr>
                <w:rFonts w:ascii="Arial" w:eastAsia="Arial" w:hAnsi="Arial" w:cs="Arial"/>
                <w:color w:val="000000"/>
                <w:sz w:val="24"/>
                <w:szCs w:val="24"/>
              </w:rPr>
              <w:t>D</w:t>
            </w:r>
            <w:r w:rsidR="001D19EA">
              <w:rPr>
                <w:rFonts w:ascii="Arial" w:eastAsia="Arial" w:hAnsi="Arial" w:cs="Arial"/>
                <w:color w:val="000000"/>
                <w:sz w:val="24"/>
                <w:szCs w:val="24"/>
              </w:rPr>
              <w:t xml:space="preserve">epartment of </w:t>
            </w:r>
            <w:r>
              <w:rPr>
                <w:rFonts w:ascii="Arial" w:eastAsia="Arial" w:hAnsi="Arial" w:cs="Arial"/>
                <w:color w:val="000000"/>
                <w:sz w:val="24"/>
                <w:szCs w:val="24"/>
              </w:rPr>
              <w:t>P</w:t>
            </w:r>
            <w:r w:rsidR="001D19EA">
              <w:rPr>
                <w:rFonts w:ascii="Arial" w:eastAsia="Arial" w:hAnsi="Arial" w:cs="Arial"/>
                <w:color w:val="000000"/>
                <w:sz w:val="24"/>
                <w:szCs w:val="24"/>
              </w:rPr>
              <w:t xml:space="preserve">ublic </w:t>
            </w:r>
            <w:r>
              <w:rPr>
                <w:rFonts w:ascii="Arial" w:eastAsia="Arial" w:hAnsi="Arial" w:cs="Arial"/>
                <w:color w:val="000000"/>
                <w:sz w:val="24"/>
                <w:szCs w:val="24"/>
              </w:rPr>
              <w:t>H</w:t>
            </w:r>
            <w:r w:rsidR="001D19EA">
              <w:rPr>
                <w:rFonts w:ascii="Arial" w:eastAsia="Arial" w:hAnsi="Arial" w:cs="Arial"/>
                <w:color w:val="000000"/>
                <w:sz w:val="24"/>
                <w:szCs w:val="24"/>
              </w:rPr>
              <w:t>ealth</w:t>
            </w:r>
            <w:r>
              <w:rPr>
                <w:rFonts w:ascii="Arial" w:eastAsia="Arial" w:hAnsi="Arial" w:cs="Arial"/>
                <w:color w:val="000000"/>
                <w:sz w:val="24"/>
                <w:szCs w:val="24"/>
              </w:rPr>
              <w:t xml:space="preserve"> to authorize any exceptions that fit within the Governor’s guidelines. Please note, however, if RIT is mandated to close or students cannot return to campus, there will be no course exceptions. It is important that you plan for that possibility.</w:t>
            </w:r>
          </w:p>
          <w:p w:rsidR="005B4AA7" w:rsidRPr="009403E2" w:rsidRDefault="005B4AA7" w:rsidP="0079147B">
            <w:pPr>
              <w:numPr>
                <w:ilvl w:val="0"/>
                <w:numId w:val="6"/>
              </w:numPr>
              <w:pBdr>
                <w:top w:val="nil"/>
                <w:left w:val="nil"/>
                <w:bottom w:val="nil"/>
                <w:right w:val="nil"/>
                <w:between w:val="nil"/>
              </w:pBdr>
              <w:spacing w:after="60" w:line="288" w:lineRule="auto"/>
              <w:rPr>
                <w:rFonts w:ascii="Arial" w:eastAsia="Arial" w:hAnsi="Arial" w:cs="Arial"/>
                <w:color w:val="000000"/>
                <w:sz w:val="24"/>
                <w:szCs w:val="24"/>
              </w:rPr>
            </w:pPr>
            <w:r w:rsidRPr="009403E2">
              <w:rPr>
                <w:rFonts w:ascii="Arial" w:eastAsia="Arial" w:hAnsi="Arial" w:cs="Arial"/>
                <w:color w:val="000000"/>
                <w:sz w:val="24"/>
                <w:szCs w:val="24"/>
              </w:rPr>
              <w:t>Work with your department chair/school director to document your contingency plan for covering your classes in the event of an unexpected illness</w:t>
            </w:r>
            <w:r w:rsidR="00A57346" w:rsidRPr="009403E2">
              <w:rPr>
                <w:rFonts w:ascii="Arial" w:eastAsia="Arial" w:hAnsi="Arial" w:cs="Arial"/>
                <w:color w:val="000000"/>
                <w:sz w:val="24"/>
                <w:szCs w:val="24"/>
              </w:rPr>
              <w:t xml:space="preserve"> during spring semester</w:t>
            </w:r>
            <w:r w:rsidRPr="009403E2">
              <w:rPr>
                <w:rFonts w:ascii="Arial" w:eastAsia="Arial" w:hAnsi="Arial" w:cs="Arial"/>
                <w:color w:val="000000"/>
                <w:sz w:val="24"/>
                <w:szCs w:val="24"/>
              </w:rPr>
              <w:t xml:space="preserve">. </w:t>
            </w:r>
          </w:p>
          <w:p w:rsidR="008D37AE" w:rsidRPr="00351629" w:rsidRDefault="008D37AE" w:rsidP="005F6AC8">
            <w:pPr>
              <w:pBdr>
                <w:top w:val="nil"/>
                <w:left w:val="nil"/>
                <w:bottom w:val="nil"/>
                <w:right w:val="nil"/>
                <w:between w:val="nil"/>
              </w:pBdr>
              <w:spacing w:after="60" w:line="288" w:lineRule="auto"/>
              <w:rPr>
                <w:rFonts w:ascii="Arial" w:eastAsia="Arial" w:hAnsi="Arial" w:cs="Arial"/>
                <w:color w:val="000000"/>
              </w:rPr>
            </w:pPr>
          </w:p>
        </w:tc>
      </w:tr>
      <w:tr w:rsidR="00DC57D3" w:rsidRPr="0039517B" w:rsidTr="00E97816">
        <w:trPr>
          <w:trHeight w:val="376"/>
        </w:trPr>
        <w:tc>
          <w:tcPr>
            <w:tcW w:w="5000" w:type="pct"/>
            <w:shd w:val="clear" w:color="auto" w:fill="C55911"/>
            <w:vAlign w:val="center"/>
          </w:tcPr>
          <w:p w:rsidR="00DC57D3" w:rsidRPr="0039517B" w:rsidRDefault="00351629">
            <w:pPr>
              <w:rPr>
                <w:rFonts w:ascii="Arial" w:eastAsia="Arial" w:hAnsi="Arial" w:cs="Arial"/>
                <w:b/>
                <w:color w:val="FFFFFF"/>
                <w:sz w:val="24"/>
                <w:szCs w:val="24"/>
              </w:rPr>
            </w:pPr>
            <w:r>
              <w:rPr>
                <w:rFonts w:ascii="Arial" w:eastAsia="Arial" w:hAnsi="Arial" w:cs="Arial"/>
                <w:b/>
                <w:color w:val="FFFFFF"/>
                <w:sz w:val="24"/>
                <w:szCs w:val="24"/>
              </w:rPr>
              <w:t xml:space="preserve">Thinking about Spring - </w:t>
            </w:r>
            <w:r w:rsidR="00F750F0" w:rsidRPr="0039517B">
              <w:rPr>
                <w:rFonts w:ascii="Arial" w:eastAsia="Arial" w:hAnsi="Arial" w:cs="Arial"/>
                <w:b/>
                <w:color w:val="FFFFFF"/>
                <w:sz w:val="24"/>
                <w:szCs w:val="24"/>
              </w:rPr>
              <w:t xml:space="preserve">Stay </w:t>
            </w:r>
            <w:r>
              <w:rPr>
                <w:rFonts w:ascii="Arial" w:eastAsia="Arial" w:hAnsi="Arial" w:cs="Arial"/>
                <w:b/>
                <w:color w:val="FFFFFF"/>
                <w:sz w:val="24"/>
                <w:szCs w:val="24"/>
              </w:rPr>
              <w:t xml:space="preserve">Safe and </w:t>
            </w:r>
            <w:r w:rsidR="00F750F0" w:rsidRPr="0039517B">
              <w:rPr>
                <w:rFonts w:ascii="Arial" w:eastAsia="Arial" w:hAnsi="Arial" w:cs="Arial"/>
                <w:b/>
                <w:color w:val="FFFFFF"/>
                <w:sz w:val="24"/>
                <w:szCs w:val="24"/>
              </w:rPr>
              <w:t>Up-to-date</w:t>
            </w:r>
          </w:p>
        </w:tc>
      </w:tr>
      <w:tr w:rsidR="00DC57D3" w:rsidRPr="0039517B" w:rsidTr="004E64BD">
        <w:trPr>
          <w:trHeight w:val="1120"/>
        </w:trPr>
        <w:tc>
          <w:tcPr>
            <w:tcW w:w="5000" w:type="pct"/>
            <w:shd w:val="clear" w:color="auto" w:fill="auto"/>
            <w:tcMar>
              <w:top w:w="86" w:type="dxa"/>
              <w:left w:w="115" w:type="dxa"/>
              <w:right w:w="115" w:type="dxa"/>
            </w:tcMar>
          </w:tcPr>
          <w:p w:rsidR="00057CA5" w:rsidRPr="005F6AC8" w:rsidRDefault="00045AFF" w:rsidP="00057CA5">
            <w:pPr>
              <w:numPr>
                <w:ilvl w:val="0"/>
                <w:numId w:val="4"/>
              </w:numPr>
              <w:spacing w:after="60" w:line="288" w:lineRule="auto"/>
              <w:ind w:left="360"/>
              <w:rPr>
                <w:rFonts w:ascii="Arial" w:eastAsia="Arial" w:hAnsi="Arial" w:cs="Arial"/>
                <w:sz w:val="24"/>
                <w:szCs w:val="24"/>
              </w:rPr>
            </w:pPr>
            <w:r w:rsidRPr="005F6AC8">
              <w:rPr>
                <w:rFonts w:ascii="Arial" w:eastAsia="Arial" w:hAnsi="Arial" w:cs="Arial"/>
                <w:b/>
                <w:sz w:val="24"/>
                <w:szCs w:val="24"/>
              </w:rPr>
              <w:t>Check your email</w:t>
            </w:r>
            <w:r w:rsidRPr="005F6AC8">
              <w:rPr>
                <w:rFonts w:ascii="Arial" w:eastAsia="Arial" w:hAnsi="Arial" w:cs="Arial"/>
                <w:sz w:val="24"/>
                <w:szCs w:val="24"/>
              </w:rPr>
              <w:t xml:space="preserve"> </w:t>
            </w:r>
            <w:r w:rsidR="005478C3" w:rsidRPr="005F6AC8">
              <w:rPr>
                <w:rFonts w:ascii="Arial" w:eastAsia="Arial" w:hAnsi="Arial" w:cs="Arial"/>
                <w:b/>
                <w:sz w:val="24"/>
                <w:szCs w:val="24"/>
              </w:rPr>
              <w:t>regularly</w:t>
            </w:r>
            <w:r w:rsidR="005F6AC8" w:rsidRPr="005F6AC8">
              <w:rPr>
                <w:rFonts w:ascii="Arial" w:eastAsia="Arial" w:hAnsi="Arial" w:cs="Arial"/>
                <w:sz w:val="24"/>
                <w:szCs w:val="24"/>
              </w:rPr>
              <w:t xml:space="preserve"> as well as</w:t>
            </w:r>
            <w:r w:rsidR="005F6AC8">
              <w:rPr>
                <w:rFonts w:ascii="Arial" w:eastAsia="Arial" w:hAnsi="Arial" w:cs="Arial"/>
                <w:sz w:val="24"/>
                <w:szCs w:val="24"/>
              </w:rPr>
              <w:t xml:space="preserve"> </w:t>
            </w:r>
            <w:r w:rsidR="00057CA5" w:rsidRPr="005F6AC8">
              <w:rPr>
                <w:rFonts w:ascii="Arial" w:eastAsia="Arial" w:hAnsi="Arial" w:cs="Arial"/>
                <w:sz w:val="24"/>
                <w:szCs w:val="24"/>
              </w:rPr>
              <w:t xml:space="preserve">the </w:t>
            </w:r>
            <w:hyperlink r:id="rId9">
              <w:r w:rsidRPr="005F6AC8">
                <w:rPr>
                  <w:rFonts w:ascii="Arial" w:eastAsia="Arial" w:hAnsi="Arial" w:cs="Arial"/>
                  <w:color w:val="0563C1"/>
                  <w:sz w:val="24"/>
                  <w:szCs w:val="24"/>
                  <w:u w:val="single"/>
                </w:rPr>
                <w:t>RIT Ready Website</w:t>
              </w:r>
            </w:hyperlink>
            <w:r w:rsidRPr="005F6AC8">
              <w:rPr>
                <w:rFonts w:ascii="Arial" w:eastAsia="Arial" w:hAnsi="Arial" w:cs="Arial"/>
                <w:sz w:val="24"/>
                <w:szCs w:val="24"/>
              </w:rPr>
              <w:t xml:space="preserve"> </w:t>
            </w:r>
            <w:r w:rsidR="00BE5BA8" w:rsidRPr="005F6AC8">
              <w:rPr>
                <w:rFonts w:ascii="Arial" w:eastAsia="Arial" w:hAnsi="Arial" w:cs="Arial"/>
                <w:sz w:val="24"/>
                <w:szCs w:val="24"/>
              </w:rPr>
              <w:t xml:space="preserve">and the </w:t>
            </w:r>
            <w:hyperlink r:id="rId10" w:history="1">
              <w:r w:rsidR="00BE5BA8" w:rsidRPr="005F6AC8">
                <w:rPr>
                  <w:rStyle w:val="Hyperlink"/>
                  <w:rFonts w:ascii="Arial" w:eastAsia="Arial" w:hAnsi="Arial" w:cs="Arial"/>
                  <w:sz w:val="24"/>
                  <w:szCs w:val="24"/>
                </w:rPr>
                <w:t>RIT COVID-19 Alert Levels</w:t>
              </w:r>
            </w:hyperlink>
            <w:r w:rsidR="00BE5BA8" w:rsidRPr="005F6AC8">
              <w:rPr>
                <w:rFonts w:ascii="Arial" w:eastAsia="Arial" w:hAnsi="Arial" w:cs="Arial"/>
                <w:sz w:val="24"/>
                <w:szCs w:val="24"/>
              </w:rPr>
              <w:t xml:space="preserve"> </w:t>
            </w:r>
            <w:r w:rsidRPr="005F6AC8">
              <w:rPr>
                <w:rFonts w:ascii="Arial" w:eastAsia="Arial" w:hAnsi="Arial" w:cs="Arial"/>
                <w:sz w:val="24"/>
                <w:szCs w:val="24"/>
              </w:rPr>
              <w:t>for ongoing updates and announcements</w:t>
            </w:r>
            <w:r w:rsidR="00351629" w:rsidRPr="005F6AC8">
              <w:rPr>
                <w:rFonts w:ascii="Arial" w:eastAsia="Arial" w:hAnsi="Arial" w:cs="Arial"/>
                <w:sz w:val="24"/>
                <w:szCs w:val="24"/>
              </w:rPr>
              <w:t>.</w:t>
            </w:r>
          </w:p>
          <w:p w:rsidR="00057CA5" w:rsidRPr="009403E2" w:rsidRDefault="00351629" w:rsidP="009403E2">
            <w:pPr>
              <w:numPr>
                <w:ilvl w:val="0"/>
                <w:numId w:val="4"/>
              </w:numPr>
              <w:spacing w:after="60" w:line="288" w:lineRule="auto"/>
              <w:ind w:left="360"/>
              <w:rPr>
                <w:rFonts w:ascii="Arial" w:eastAsia="Arial" w:hAnsi="Arial" w:cs="Arial"/>
                <w:sz w:val="24"/>
                <w:szCs w:val="24"/>
              </w:rPr>
            </w:pPr>
            <w:r w:rsidRPr="005F6AC8">
              <w:rPr>
                <w:rFonts w:ascii="Arial" w:eastAsia="Arial" w:hAnsi="Arial" w:cs="Arial"/>
                <w:sz w:val="24"/>
                <w:szCs w:val="24"/>
              </w:rPr>
              <w:t xml:space="preserve">It is strongly recommended that you do not travel over the break.  If you choose to travel at any point, you are required to follow the </w:t>
            </w:r>
            <w:hyperlink r:id="rId11" w:history="1">
              <w:r w:rsidRPr="005F6AC8">
                <w:rPr>
                  <w:rStyle w:val="Hyperlink"/>
                  <w:rFonts w:ascii="Arial" w:eastAsia="Arial" w:hAnsi="Arial" w:cs="Arial"/>
                  <w:sz w:val="24"/>
                  <w:szCs w:val="24"/>
                </w:rPr>
                <w:t>NYS Travel Guidelines</w:t>
              </w:r>
            </w:hyperlink>
            <w:r w:rsidR="005F6AC8">
              <w:rPr>
                <w:rFonts w:ascii="Arial" w:eastAsia="Arial" w:hAnsi="Arial" w:cs="Arial"/>
                <w:sz w:val="24"/>
                <w:szCs w:val="24"/>
              </w:rPr>
              <w:t xml:space="preserve"> before circulating</w:t>
            </w:r>
            <w:r w:rsidRPr="005F6AC8">
              <w:rPr>
                <w:rFonts w:ascii="Arial" w:eastAsia="Arial" w:hAnsi="Arial" w:cs="Arial"/>
                <w:sz w:val="24"/>
                <w:szCs w:val="24"/>
              </w:rPr>
              <w:t xml:space="preserve"> </w:t>
            </w:r>
            <w:r w:rsidR="00057CA5" w:rsidRPr="005F6AC8">
              <w:rPr>
                <w:rFonts w:ascii="Arial" w:eastAsia="Arial" w:hAnsi="Arial" w:cs="Arial"/>
                <w:sz w:val="24"/>
                <w:szCs w:val="24"/>
              </w:rPr>
              <w:t>on campus.</w:t>
            </w:r>
          </w:p>
          <w:p w:rsidR="00CE14C0" w:rsidRPr="009403E2" w:rsidRDefault="00057CA5" w:rsidP="00B27737">
            <w:pPr>
              <w:numPr>
                <w:ilvl w:val="0"/>
                <w:numId w:val="4"/>
              </w:numPr>
              <w:spacing w:after="60" w:line="288" w:lineRule="auto"/>
              <w:ind w:left="360"/>
              <w:rPr>
                <w:rFonts w:ascii="Arial" w:eastAsia="Arial" w:hAnsi="Arial" w:cs="Arial"/>
                <w:sz w:val="24"/>
                <w:szCs w:val="24"/>
              </w:rPr>
            </w:pPr>
            <w:r w:rsidRPr="009403E2">
              <w:rPr>
                <w:rFonts w:ascii="Arial" w:eastAsia="Arial" w:hAnsi="Arial" w:cs="Arial"/>
                <w:sz w:val="24"/>
                <w:szCs w:val="24"/>
              </w:rPr>
              <w:t xml:space="preserve">Although vaccines are approved, </w:t>
            </w:r>
            <w:r w:rsidR="009403E2" w:rsidRPr="009403E2">
              <w:rPr>
                <w:rFonts w:ascii="Arial" w:eastAsia="Arial" w:hAnsi="Arial" w:cs="Arial"/>
                <w:sz w:val="24"/>
                <w:szCs w:val="24"/>
              </w:rPr>
              <w:t xml:space="preserve">it is expected to take several months for them to be </w:t>
            </w:r>
            <w:r w:rsidRPr="009403E2">
              <w:rPr>
                <w:rFonts w:ascii="Arial" w:eastAsia="Arial" w:hAnsi="Arial" w:cs="Arial"/>
                <w:sz w:val="24"/>
                <w:szCs w:val="24"/>
              </w:rPr>
              <w:t>wide</w:t>
            </w:r>
            <w:r w:rsidR="009403E2" w:rsidRPr="009403E2">
              <w:rPr>
                <w:rFonts w:ascii="Arial" w:eastAsia="Arial" w:hAnsi="Arial" w:cs="Arial"/>
                <w:sz w:val="24"/>
                <w:szCs w:val="24"/>
              </w:rPr>
              <w:t>ly distributed</w:t>
            </w:r>
            <w:r w:rsidRPr="009403E2">
              <w:rPr>
                <w:rFonts w:ascii="Arial" w:eastAsia="Arial" w:hAnsi="Arial" w:cs="Arial"/>
                <w:sz w:val="24"/>
                <w:szCs w:val="24"/>
              </w:rPr>
              <w:t xml:space="preserve">.  Please continue to wear a mask, wash your hands and watch your distance as </w:t>
            </w:r>
            <w:r w:rsidRPr="009403E2">
              <w:rPr>
                <w:rFonts w:ascii="Arial" w:eastAsia="Arial" w:hAnsi="Arial" w:cs="Arial"/>
                <w:sz w:val="24"/>
                <w:szCs w:val="24"/>
              </w:rPr>
              <w:lastRenderedPageBreak/>
              <w:t xml:space="preserve">these protocols are </w:t>
            </w:r>
            <w:r w:rsidR="00ED1859" w:rsidRPr="009403E2">
              <w:rPr>
                <w:rFonts w:ascii="Arial" w:eastAsia="Arial" w:hAnsi="Arial" w:cs="Arial"/>
                <w:sz w:val="24"/>
                <w:szCs w:val="24"/>
              </w:rPr>
              <w:t xml:space="preserve">still </w:t>
            </w:r>
            <w:r w:rsidRPr="009403E2">
              <w:rPr>
                <w:rFonts w:ascii="Arial" w:eastAsia="Arial" w:hAnsi="Arial" w:cs="Arial"/>
                <w:sz w:val="24"/>
                <w:szCs w:val="24"/>
              </w:rPr>
              <w:t>our best defense against COVID-19 and will help us to be able to start spring semester as planned.</w:t>
            </w:r>
          </w:p>
          <w:p w:rsidR="00CE14C0" w:rsidRPr="00057CA5" w:rsidRDefault="00CE14C0" w:rsidP="005F6AC8">
            <w:pPr>
              <w:spacing w:after="60" w:line="288" w:lineRule="auto"/>
              <w:ind w:left="360"/>
              <w:rPr>
                <w:rFonts w:ascii="Arial" w:eastAsia="Arial" w:hAnsi="Arial" w:cs="Arial"/>
              </w:rPr>
            </w:pPr>
          </w:p>
        </w:tc>
      </w:tr>
      <w:tr w:rsidR="00DC57D3" w:rsidRPr="0039517B" w:rsidTr="00E97816">
        <w:trPr>
          <w:trHeight w:val="376"/>
        </w:trPr>
        <w:tc>
          <w:tcPr>
            <w:tcW w:w="5000" w:type="pct"/>
            <w:shd w:val="clear" w:color="auto" w:fill="C55911"/>
            <w:vAlign w:val="center"/>
          </w:tcPr>
          <w:p w:rsidR="00DC57D3" w:rsidRPr="0039517B" w:rsidRDefault="00F750F0">
            <w:pPr>
              <w:rPr>
                <w:rFonts w:ascii="Arial" w:eastAsia="Arial" w:hAnsi="Arial" w:cs="Arial"/>
                <w:b/>
                <w:color w:val="FFFFFF"/>
                <w:sz w:val="24"/>
                <w:szCs w:val="24"/>
              </w:rPr>
            </w:pPr>
            <w:r w:rsidRPr="0039517B">
              <w:rPr>
                <w:rFonts w:ascii="Arial" w:eastAsia="Arial" w:hAnsi="Arial" w:cs="Arial"/>
                <w:b/>
                <w:color w:val="FFFFFF"/>
                <w:sz w:val="24"/>
                <w:szCs w:val="24"/>
              </w:rPr>
              <w:lastRenderedPageBreak/>
              <w:t>Resources Available</w:t>
            </w:r>
          </w:p>
        </w:tc>
      </w:tr>
      <w:tr w:rsidR="00DC57D3" w:rsidRPr="00E97816" w:rsidTr="00E97816">
        <w:trPr>
          <w:trHeight w:val="1237"/>
        </w:trPr>
        <w:tc>
          <w:tcPr>
            <w:tcW w:w="5000" w:type="pct"/>
            <w:shd w:val="clear" w:color="auto" w:fill="auto"/>
            <w:tcMar>
              <w:top w:w="86" w:type="dxa"/>
              <w:left w:w="115" w:type="dxa"/>
              <w:right w:w="115" w:type="dxa"/>
            </w:tcMar>
          </w:tcPr>
          <w:p w:rsidR="00DC57D3" w:rsidRPr="005F6AC8" w:rsidRDefault="00F750F0">
            <w:pPr>
              <w:spacing w:after="60" w:line="288" w:lineRule="auto"/>
              <w:rPr>
                <w:rFonts w:ascii="Arial" w:eastAsia="Arial" w:hAnsi="Arial" w:cs="Arial"/>
                <w:sz w:val="24"/>
                <w:szCs w:val="24"/>
              </w:rPr>
            </w:pPr>
            <w:r w:rsidRPr="005F6AC8">
              <w:rPr>
                <w:rFonts w:ascii="Arial" w:eastAsia="Arial" w:hAnsi="Arial" w:cs="Arial"/>
                <w:sz w:val="24"/>
                <w:szCs w:val="24"/>
              </w:rPr>
              <w:t>Please see below for resources available to you if you need additional support:</w:t>
            </w:r>
          </w:p>
          <w:p w:rsidR="00DC57D3" w:rsidRPr="005F6AC8" w:rsidRDefault="001D19EA">
            <w:pPr>
              <w:numPr>
                <w:ilvl w:val="0"/>
                <w:numId w:val="2"/>
              </w:numPr>
              <w:shd w:val="clear" w:color="auto" w:fill="FFFFFF"/>
              <w:spacing w:after="60" w:line="288" w:lineRule="auto"/>
              <w:ind w:left="432"/>
              <w:rPr>
                <w:rFonts w:ascii="Arial" w:eastAsia="Arial" w:hAnsi="Arial" w:cs="Arial"/>
                <w:color w:val="C55911"/>
                <w:sz w:val="24"/>
                <w:szCs w:val="24"/>
              </w:rPr>
            </w:pPr>
            <w:hyperlink r:id="rId12">
              <w:r w:rsidR="00F750F0" w:rsidRPr="005F6AC8">
                <w:rPr>
                  <w:rFonts w:ascii="Arial" w:eastAsia="Arial" w:hAnsi="Arial" w:cs="Arial"/>
                  <w:b/>
                  <w:color w:val="C55911"/>
                  <w:sz w:val="24"/>
                  <w:szCs w:val="24"/>
                  <w:u w:val="single"/>
                </w:rPr>
                <w:t>Mental Health and Coping During COVID-19</w:t>
              </w:r>
            </w:hyperlink>
          </w:p>
          <w:p w:rsidR="00DC57D3" w:rsidRPr="00E97816" w:rsidRDefault="001D19EA" w:rsidP="00D323CE">
            <w:pPr>
              <w:numPr>
                <w:ilvl w:val="0"/>
                <w:numId w:val="2"/>
              </w:numPr>
              <w:shd w:val="clear" w:color="auto" w:fill="FFFFFF"/>
              <w:spacing w:after="120" w:line="288" w:lineRule="auto"/>
              <w:ind w:left="427"/>
              <w:rPr>
                <w:rFonts w:ascii="Arial" w:eastAsia="Arial" w:hAnsi="Arial" w:cs="Arial"/>
                <w:color w:val="C55911"/>
              </w:rPr>
            </w:pPr>
            <w:hyperlink r:id="rId13">
              <w:r w:rsidR="00F750F0" w:rsidRPr="005F6AC8">
                <w:rPr>
                  <w:rFonts w:ascii="Arial" w:eastAsia="Arial" w:hAnsi="Arial" w:cs="Arial"/>
                  <w:b/>
                  <w:color w:val="C55911"/>
                  <w:sz w:val="24"/>
                  <w:szCs w:val="24"/>
                  <w:u w:val="single"/>
                </w:rPr>
                <w:t>Faculty Course Technology Support </w:t>
              </w:r>
            </w:hyperlink>
          </w:p>
        </w:tc>
      </w:tr>
    </w:tbl>
    <w:p w:rsidR="00431B7D" w:rsidRDefault="00431B7D">
      <w:pPr>
        <w:spacing w:line="288" w:lineRule="auto"/>
        <w:rPr>
          <w:rFonts w:ascii="Arial" w:eastAsia="Arial" w:hAnsi="Arial" w:cs="Arial"/>
          <w:color w:val="212529"/>
        </w:rPr>
      </w:pPr>
    </w:p>
    <w:tbl>
      <w:tblPr>
        <w:tblStyle w:val="1"/>
        <w:tblW w:w="5000" w:type="pct"/>
        <w:tblBorders>
          <w:top w:val="nil"/>
          <w:left w:val="nil"/>
          <w:bottom w:val="nil"/>
          <w:right w:val="nil"/>
          <w:insideH w:val="nil"/>
          <w:insideV w:val="single" w:sz="4" w:space="0" w:color="000000"/>
        </w:tblBorders>
        <w:tblLook w:val="0400" w:firstRow="0" w:lastRow="0" w:firstColumn="0" w:lastColumn="0" w:noHBand="0" w:noVBand="1"/>
      </w:tblPr>
      <w:tblGrid>
        <w:gridCol w:w="10800"/>
      </w:tblGrid>
      <w:tr w:rsidR="00431B7D" w:rsidRPr="0039517B" w:rsidTr="006475C0">
        <w:trPr>
          <w:trHeight w:val="376"/>
        </w:trPr>
        <w:tc>
          <w:tcPr>
            <w:tcW w:w="5000" w:type="pct"/>
            <w:shd w:val="clear" w:color="auto" w:fill="C55911"/>
            <w:vAlign w:val="center"/>
          </w:tcPr>
          <w:p w:rsidR="00431B7D" w:rsidRPr="0039517B" w:rsidRDefault="00431B7D" w:rsidP="006475C0">
            <w:pPr>
              <w:rPr>
                <w:rFonts w:ascii="Arial" w:eastAsia="Arial" w:hAnsi="Arial" w:cs="Arial"/>
                <w:b/>
                <w:color w:val="FFFFFF"/>
                <w:sz w:val="24"/>
                <w:szCs w:val="24"/>
              </w:rPr>
            </w:pPr>
            <w:r>
              <w:rPr>
                <w:rFonts w:ascii="Arial" w:eastAsia="Arial" w:hAnsi="Arial" w:cs="Arial"/>
                <w:b/>
                <w:color w:val="FFFFFF"/>
                <w:sz w:val="24"/>
                <w:szCs w:val="24"/>
              </w:rPr>
              <w:t>Thinking About Spring – Provost’s Closing Thoughts</w:t>
            </w:r>
          </w:p>
        </w:tc>
      </w:tr>
    </w:tbl>
    <w:p w:rsidR="00431B7D" w:rsidRDefault="00431B7D">
      <w:pPr>
        <w:spacing w:line="288" w:lineRule="auto"/>
        <w:rPr>
          <w:rFonts w:ascii="Arial" w:eastAsia="Arial" w:hAnsi="Arial" w:cs="Arial"/>
          <w:color w:val="212529"/>
        </w:rPr>
      </w:pPr>
    </w:p>
    <w:p w:rsidR="00CE14C0" w:rsidRDefault="00057CA5">
      <w:pPr>
        <w:spacing w:line="288" w:lineRule="auto"/>
        <w:rPr>
          <w:rFonts w:ascii="Arial" w:eastAsia="Arial" w:hAnsi="Arial" w:cs="Arial"/>
          <w:color w:val="212529"/>
          <w:sz w:val="24"/>
          <w:szCs w:val="24"/>
        </w:rPr>
      </w:pPr>
      <w:r w:rsidRPr="005F6AC8">
        <w:rPr>
          <w:rFonts w:ascii="Arial" w:eastAsia="Arial" w:hAnsi="Arial" w:cs="Arial"/>
          <w:color w:val="212529"/>
          <w:sz w:val="24"/>
          <w:szCs w:val="24"/>
        </w:rPr>
        <w:t xml:space="preserve">As noted above, our </w:t>
      </w:r>
      <w:r w:rsidR="001D19EA">
        <w:rPr>
          <w:rFonts w:ascii="Arial" w:eastAsia="Arial" w:hAnsi="Arial" w:cs="Arial"/>
          <w:color w:val="212529"/>
          <w:sz w:val="24"/>
          <w:szCs w:val="24"/>
        </w:rPr>
        <w:t>plan</w:t>
      </w:r>
      <w:r w:rsidRPr="005F6AC8">
        <w:rPr>
          <w:rFonts w:ascii="Arial" w:eastAsia="Arial" w:hAnsi="Arial" w:cs="Arial"/>
          <w:color w:val="212529"/>
          <w:sz w:val="24"/>
          <w:szCs w:val="24"/>
        </w:rPr>
        <w:t xml:space="preserve"> is to start spring semester following our current academic calendar and modalities.  </w:t>
      </w:r>
      <w:r w:rsidR="00303F0B">
        <w:rPr>
          <w:rFonts w:ascii="Arial" w:eastAsia="Arial" w:hAnsi="Arial" w:cs="Arial"/>
          <w:color w:val="212529"/>
          <w:sz w:val="24"/>
          <w:szCs w:val="24"/>
        </w:rPr>
        <w:t xml:space="preserve">Classrooms are among the safest spaces on campus and RIT will make every effort to avoid disrupting your course plans.  However, we all have to be aware the decision may be imposed upon us or that case rates on campus may require we take a general pause in on campus activity, including in person instruction.  If you have any questions, please feel free to contact </w:t>
      </w:r>
      <w:r w:rsidR="00CE14C0" w:rsidRPr="0055504E">
        <w:rPr>
          <w:rFonts w:ascii="Arial" w:eastAsia="Arial" w:hAnsi="Arial" w:cs="Arial"/>
          <w:color w:val="212529"/>
          <w:sz w:val="24"/>
          <w:szCs w:val="24"/>
        </w:rPr>
        <w:t xml:space="preserve">Sue Provenzano, </w:t>
      </w:r>
      <w:hyperlink r:id="rId14" w:history="1">
        <w:r w:rsidR="00CE14C0" w:rsidRPr="0055504E">
          <w:rPr>
            <w:rStyle w:val="Hyperlink"/>
            <w:rFonts w:ascii="Arial" w:eastAsia="Arial" w:hAnsi="Arial" w:cs="Arial"/>
            <w:sz w:val="24"/>
            <w:szCs w:val="24"/>
          </w:rPr>
          <w:t>stp1031@rit.edu</w:t>
        </w:r>
      </w:hyperlink>
      <w:r w:rsidR="00CE14C0" w:rsidRPr="0055504E">
        <w:rPr>
          <w:rFonts w:ascii="Arial" w:eastAsia="Arial" w:hAnsi="Arial" w:cs="Arial"/>
          <w:color w:val="212529"/>
          <w:sz w:val="24"/>
          <w:szCs w:val="24"/>
        </w:rPr>
        <w:t xml:space="preserve">.  </w:t>
      </w:r>
    </w:p>
    <w:p w:rsidR="00CE14C0" w:rsidRDefault="00CE14C0">
      <w:pPr>
        <w:spacing w:line="288" w:lineRule="auto"/>
        <w:rPr>
          <w:rFonts w:ascii="Arial" w:eastAsia="Arial" w:hAnsi="Arial" w:cs="Arial"/>
          <w:color w:val="212529"/>
          <w:sz w:val="24"/>
          <w:szCs w:val="24"/>
        </w:rPr>
      </w:pPr>
    </w:p>
    <w:p w:rsidR="00CE14C0" w:rsidRDefault="00057CA5">
      <w:pPr>
        <w:spacing w:line="288" w:lineRule="auto"/>
        <w:rPr>
          <w:rFonts w:ascii="Arial" w:eastAsia="Arial" w:hAnsi="Arial" w:cs="Arial"/>
          <w:color w:val="212529"/>
          <w:sz w:val="24"/>
          <w:szCs w:val="24"/>
        </w:rPr>
      </w:pPr>
      <w:r w:rsidRPr="005F6AC8">
        <w:rPr>
          <w:rFonts w:ascii="Arial" w:eastAsia="Arial" w:hAnsi="Arial" w:cs="Arial"/>
          <w:color w:val="212529"/>
          <w:sz w:val="24"/>
          <w:szCs w:val="24"/>
        </w:rPr>
        <w:t>I thank you in advance for your ongoing efforts as we continue to battle COVID-19.</w:t>
      </w:r>
      <w:r w:rsidR="00431B7D" w:rsidRPr="005F6AC8">
        <w:rPr>
          <w:rFonts w:ascii="Arial" w:eastAsia="Arial" w:hAnsi="Arial" w:cs="Arial"/>
          <w:color w:val="212529"/>
          <w:sz w:val="24"/>
          <w:szCs w:val="24"/>
        </w:rPr>
        <w:t xml:space="preserve"> I am grateful for your support of academic continuity, and faculty, staff and student success. </w:t>
      </w:r>
    </w:p>
    <w:p w:rsidR="00CE14C0" w:rsidRDefault="00CE14C0">
      <w:pPr>
        <w:spacing w:line="288" w:lineRule="auto"/>
        <w:rPr>
          <w:rFonts w:ascii="Arial" w:eastAsia="Arial" w:hAnsi="Arial" w:cs="Arial"/>
          <w:color w:val="212529"/>
          <w:sz w:val="24"/>
          <w:szCs w:val="24"/>
        </w:rPr>
      </w:pPr>
    </w:p>
    <w:p w:rsidR="00CE14C0" w:rsidRDefault="001D19EA">
      <w:pPr>
        <w:spacing w:line="288" w:lineRule="auto"/>
        <w:rPr>
          <w:rFonts w:ascii="Arial" w:eastAsia="Arial" w:hAnsi="Arial" w:cs="Arial"/>
          <w:color w:val="212529"/>
          <w:sz w:val="24"/>
          <w:szCs w:val="24"/>
        </w:rPr>
      </w:pPr>
      <w:r>
        <w:rPr>
          <w:rFonts w:ascii="Arial" w:eastAsia="Arial" w:hAnsi="Arial" w:cs="Arial"/>
          <w:color w:val="212529"/>
          <w:sz w:val="24"/>
          <w:szCs w:val="24"/>
        </w:rPr>
        <w:t>With a</w:t>
      </w:r>
      <w:r w:rsidR="00CE14C0">
        <w:rPr>
          <w:rFonts w:ascii="Arial" w:eastAsia="Arial" w:hAnsi="Arial" w:cs="Arial"/>
          <w:color w:val="212529"/>
          <w:sz w:val="24"/>
          <w:szCs w:val="24"/>
        </w:rPr>
        <w:t>ppreciation</w:t>
      </w:r>
      <w:r w:rsidR="00303F0B">
        <w:rPr>
          <w:rFonts w:ascii="Arial" w:eastAsia="Arial" w:hAnsi="Arial" w:cs="Arial"/>
          <w:color w:val="212529"/>
          <w:sz w:val="24"/>
          <w:szCs w:val="24"/>
        </w:rPr>
        <w:t xml:space="preserve"> and best wishes for a well-deserved break</w:t>
      </w:r>
      <w:r w:rsidR="00CE14C0">
        <w:rPr>
          <w:rFonts w:ascii="Arial" w:eastAsia="Arial" w:hAnsi="Arial" w:cs="Arial"/>
          <w:color w:val="212529"/>
          <w:sz w:val="24"/>
          <w:szCs w:val="24"/>
        </w:rPr>
        <w:t>,</w:t>
      </w:r>
    </w:p>
    <w:p w:rsidR="00CE14C0" w:rsidRDefault="00CE14C0">
      <w:pPr>
        <w:spacing w:line="288" w:lineRule="auto"/>
        <w:rPr>
          <w:rFonts w:ascii="Arial" w:eastAsia="Arial" w:hAnsi="Arial" w:cs="Arial"/>
          <w:color w:val="212529"/>
          <w:sz w:val="24"/>
          <w:szCs w:val="24"/>
        </w:rPr>
      </w:pPr>
    </w:p>
    <w:p w:rsidR="00431B7D" w:rsidRPr="005F6AC8" w:rsidRDefault="00431B7D">
      <w:pPr>
        <w:spacing w:line="288" w:lineRule="auto"/>
        <w:rPr>
          <w:rFonts w:ascii="Arial" w:eastAsia="Arial" w:hAnsi="Arial" w:cs="Arial"/>
          <w:color w:val="212529"/>
          <w:sz w:val="24"/>
          <w:szCs w:val="24"/>
        </w:rPr>
      </w:pPr>
      <w:r w:rsidRPr="005F6AC8">
        <w:rPr>
          <w:rFonts w:ascii="Arial" w:eastAsia="Arial" w:hAnsi="Arial" w:cs="Arial"/>
          <w:color w:val="212529"/>
          <w:sz w:val="24"/>
          <w:szCs w:val="24"/>
        </w:rPr>
        <w:t>Ellen Granberg, Ph.D.</w:t>
      </w:r>
      <w:bookmarkStart w:id="0" w:name="_GoBack"/>
      <w:bookmarkEnd w:id="0"/>
    </w:p>
    <w:p w:rsidR="00431B7D" w:rsidRPr="005F6AC8" w:rsidRDefault="00431B7D">
      <w:pPr>
        <w:spacing w:line="288" w:lineRule="auto"/>
        <w:rPr>
          <w:rFonts w:ascii="Arial" w:eastAsia="Arial" w:hAnsi="Arial" w:cs="Arial"/>
          <w:color w:val="212529"/>
          <w:sz w:val="24"/>
          <w:szCs w:val="24"/>
        </w:rPr>
      </w:pPr>
      <w:r w:rsidRPr="005F6AC8">
        <w:rPr>
          <w:rFonts w:ascii="Arial" w:eastAsia="Arial" w:hAnsi="Arial" w:cs="Arial"/>
          <w:color w:val="212529"/>
          <w:sz w:val="24"/>
          <w:szCs w:val="24"/>
        </w:rPr>
        <w:t>Provost and Senior Vice President for Academic Affairs</w:t>
      </w:r>
    </w:p>
    <w:sectPr w:rsidR="00431B7D" w:rsidRPr="005F6AC8" w:rsidSect="00431B7D">
      <w:pgSz w:w="12240" w:h="15840"/>
      <w:pgMar w:top="720" w:right="720" w:bottom="720" w:left="720" w:header="720" w:footer="720" w:gutter="0"/>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4AC9F" w16cex:dateUtc="2020-12-16T20: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C39025" w16cid:durableId="2384AB2A"/>
  <w16cid:commentId w16cid:paraId="7527824A" w16cid:durableId="2384AB2B"/>
  <w16cid:commentId w16cid:paraId="53B68DC4" w16cid:durableId="2384B483"/>
  <w16cid:commentId w16cid:paraId="6930A99F" w16cid:durableId="2384AC9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7BC"/>
    <w:multiLevelType w:val="multilevel"/>
    <w:tmpl w:val="B6488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447092"/>
    <w:multiLevelType w:val="multilevel"/>
    <w:tmpl w:val="51E0823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0C6E71"/>
    <w:multiLevelType w:val="multilevel"/>
    <w:tmpl w:val="F87A01A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EAE15C1"/>
    <w:multiLevelType w:val="hybridMultilevel"/>
    <w:tmpl w:val="9ED6F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7E2012"/>
    <w:multiLevelType w:val="multilevel"/>
    <w:tmpl w:val="0B32D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A76531B"/>
    <w:multiLevelType w:val="hybridMultilevel"/>
    <w:tmpl w:val="E82C8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EE51FF"/>
    <w:multiLevelType w:val="multilevel"/>
    <w:tmpl w:val="45ECD176"/>
    <w:lvl w:ilvl="0">
      <w:start w:val="1"/>
      <w:numFmt w:val="bullet"/>
      <w:lvlText w:val="▪"/>
      <w:lvlJc w:val="left"/>
      <w:pPr>
        <w:ind w:left="720" w:hanging="360"/>
      </w:pPr>
      <w:rPr>
        <w:rFonts w:ascii="Noto Sans Symbols" w:eastAsia="Noto Sans Symbols" w:hAnsi="Noto Sans Symbols" w:cs="Noto Sans Symbols"/>
        <w:color w:val="auto"/>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BF27093"/>
    <w:multiLevelType w:val="multilevel"/>
    <w:tmpl w:val="26947A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FCE78D5"/>
    <w:multiLevelType w:val="multilevel"/>
    <w:tmpl w:val="9D1E1D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703F6652"/>
    <w:multiLevelType w:val="hybridMultilevel"/>
    <w:tmpl w:val="3836D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501A1E"/>
    <w:multiLevelType w:val="multilevel"/>
    <w:tmpl w:val="484AD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6"/>
  </w:num>
  <w:num w:numId="3">
    <w:abstractNumId w:val="4"/>
  </w:num>
  <w:num w:numId="4">
    <w:abstractNumId w:val="1"/>
  </w:num>
  <w:num w:numId="5">
    <w:abstractNumId w:val="0"/>
  </w:num>
  <w:num w:numId="6">
    <w:abstractNumId w:val="2"/>
  </w:num>
  <w:num w:numId="7">
    <w:abstractNumId w:val="8"/>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7D3"/>
    <w:rsid w:val="00045A8F"/>
    <w:rsid w:val="00045AFF"/>
    <w:rsid w:val="00057CA5"/>
    <w:rsid w:val="000B55A2"/>
    <w:rsid w:val="000C4709"/>
    <w:rsid w:val="00162740"/>
    <w:rsid w:val="0016307A"/>
    <w:rsid w:val="00193822"/>
    <w:rsid w:val="001D19EA"/>
    <w:rsid w:val="00225594"/>
    <w:rsid w:val="00280329"/>
    <w:rsid w:val="002B73C9"/>
    <w:rsid w:val="002D4859"/>
    <w:rsid w:val="00303F0B"/>
    <w:rsid w:val="003129BE"/>
    <w:rsid w:val="00351629"/>
    <w:rsid w:val="0039517B"/>
    <w:rsid w:val="003B297D"/>
    <w:rsid w:val="00431B7D"/>
    <w:rsid w:val="00483DFE"/>
    <w:rsid w:val="004A25DD"/>
    <w:rsid w:val="004E64BD"/>
    <w:rsid w:val="00525B63"/>
    <w:rsid w:val="005478C3"/>
    <w:rsid w:val="00572A2C"/>
    <w:rsid w:val="0057486F"/>
    <w:rsid w:val="005B4AA7"/>
    <w:rsid w:val="005F6AC8"/>
    <w:rsid w:val="00614FE3"/>
    <w:rsid w:val="00650F82"/>
    <w:rsid w:val="006B2AE9"/>
    <w:rsid w:val="00701255"/>
    <w:rsid w:val="00786B22"/>
    <w:rsid w:val="007C6214"/>
    <w:rsid w:val="007E0D2D"/>
    <w:rsid w:val="0083031A"/>
    <w:rsid w:val="008C4FD5"/>
    <w:rsid w:val="008D37AE"/>
    <w:rsid w:val="008F2489"/>
    <w:rsid w:val="009403E2"/>
    <w:rsid w:val="00950036"/>
    <w:rsid w:val="009540A1"/>
    <w:rsid w:val="009658D4"/>
    <w:rsid w:val="00983173"/>
    <w:rsid w:val="009B7110"/>
    <w:rsid w:val="00A57346"/>
    <w:rsid w:val="00A66D7C"/>
    <w:rsid w:val="00AF5F61"/>
    <w:rsid w:val="00B20772"/>
    <w:rsid w:val="00B27EE5"/>
    <w:rsid w:val="00B36576"/>
    <w:rsid w:val="00B4594B"/>
    <w:rsid w:val="00BB6A73"/>
    <w:rsid w:val="00BE5BA8"/>
    <w:rsid w:val="00C45126"/>
    <w:rsid w:val="00CC3959"/>
    <w:rsid w:val="00CE14C0"/>
    <w:rsid w:val="00D036E9"/>
    <w:rsid w:val="00D04A36"/>
    <w:rsid w:val="00D323CE"/>
    <w:rsid w:val="00D35C3F"/>
    <w:rsid w:val="00DC57D3"/>
    <w:rsid w:val="00DE65CA"/>
    <w:rsid w:val="00E96395"/>
    <w:rsid w:val="00E97816"/>
    <w:rsid w:val="00ED1859"/>
    <w:rsid w:val="00EF7241"/>
    <w:rsid w:val="00F750F0"/>
    <w:rsid w:val="00F97E7C"/>
    <w:rsid w:val="00FD1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ED3CE"/>
  <w15:docId w15:val="{A08E988A-A5C6-4611-A657-2D0BA6B1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06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sid w:val="007C4060"/>
    <w:rPr>
      <w:sz w:val="16"/>
      <w:szCs w:val="16"/>
    </w:rPr>
  </w:style>
  <w:style w:type="paragraph" w:styleId="CommentText">
    <w:name w:val="annotation text"/>
    <w:basedOn w:val="Normal"/>
    <w:link w:val="CommentTextChar"/>
    <w:uiPriority w:val="99"/>
    <w:semiHidden/>
    <w:unhideWhenUsed/>
    <w:rsid w:val="007C4060"/>
    <w:rPr>
      <w:sz w:val="20"/>
      <w:szCs w:val="20"/>
    </w:rPr>
  </w:style>
  <w:style w:type="character" w:customStyle="1" w:styleId="CommentTextChar">
    <w:name w:val="Comment Text Char"/>
    <w:basedOn w:val="DefaultParagraphFont"/>
    <w:link w:val="CommentText"/>
    <w:uiPriority w:val="99"/>
    <w:semiHidden/>
    <w:rsid w:val="007C4060"/>
    <w:rPr>
      <w:sz w:val="20"/>
      <w:szCs w:val="20"/>
    </w:rPr>
  </w:style>
  <w:style w:type="paragraph" w:styleId="BalloonText">
    <w:name w:val="Balloon Text"/>
    <w:basedOn w:val="Normal"/>
    <w:link w:val="BalloonTextChar"/>
    <w:uiPriority w:val="99"/>
    <w:semiHidden/>
    <w:unhideWhenUsed/>
    <w:rsid w:val="007C40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4060"/>
    <w:rPr>
      <w:rFonts w:ascii="Times New Roman" w:hAnsi="Times New Roman" w:cs="Times New Roman"/>
      <w:sz w:val="18"/>
      <w:szCs w:val="18"/>
    </w:rPr>
  </w:style>
  <w:style w:type="table" w:styleId="TableGrid">
    <w:name w:val="Table Grid"/>
    <w:basedOn w:val="TableNormal"/>
    <w:uiPriority w:val="39"/>
    <w:rsid w:val="007C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92E38"/>
    <w:rPr>
      <w:b/>
      <w:bCs/>
    </w:rPr>
  </w:style>
  <w:style w:type="character" w:customStyle="1" w:styleId="CommentSubjectChar">
    <w:name w:val="Comment Subject Char"/>
    <w:basedOn w:val="CommentTextChar"/>
    <w:link w:val="CommentSubject"/>
    <w:uiPriority w:val="99"/>
    <w:semiHidden/>
    <w:rsid w:val="00692E38"/>
    <w:rPr>
      <w:b/>
      <w:bCs/>
      <w:sz w:val="20"/>
      <w:szCs w:val="20"/>
    </w:rPr>
  </w:style>
  <w:style w:type="paragraph" w:styleId="ListParagraph">
    <w:name w:val="List Paragraph"/>
    <w:basedOn w:val="Normal"/>
    <w:uiPriority w:val="34"/>
    <w:qFormat/>
    <w:rsid w:val="00692E38"/>
    <w:pPr>
      <w:ind w:left="720"/>
      <w:contextualSpacing/>
    </w:pPr>
  </w:style>
  <w:style w:type="character" w:styleId="Hyperlink">
    <w:name w:val="Hyperlink"/>
    <w:basedOn w:val="DefaultParagraphFont"/>
    <w:uiPriority w:val="99"/>
    <w:unhideWhenUsed/>
    <w:rsid w:val="002F5052"/>
    <w:rPr>
      <w:color w:val="0563C1" w:themeColor="hyperlink"/>
      <w:u w:val="single"/>
    </w:rPr>
  </w:style>
  <w:style w:type="character" w:customStyle="1" w:styleId="UnresolvedMention1">
    <w:name w:val="Unresolved Mention1"/>
    <w:basedOn w:val="DefaultParagraphFont"/>
    <w:uiPriority w:val="99"/>
    <w:rsid w:val="002F5052"/>
    <w:rPr>
      <w:color w:val="605E5C"/>
      <w:shd w:val="clear" w:color="auto" w:fill="E1DFDD"/>
    </w:rPr>
  </w:style>
  <w:style w:type="character" w:customStyle="1" w:styleId="apple-converted-space">
    <w:name w:val="apple-converted-space"/>
    <w:basedOn w:val="DefaultParagraphFont"/>
    <w:rsid w:val="00F1572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 w:type="character" w:styleId="FollowedHyperlink">
    <w:name w:val="FollowedHyperlink"/>
    <w:basedOn w:val="DefaultParagraphFont"/>
    <w:uiPriority w:val="99"/>
    <w:semiHidden/>
    <w:unhideWhenUsed/>
    <w:rsid w:val="004E64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file/d/1icxzP7V4OSTpBCoSe-FaHml18KGrWQdZ/view" TargetMode="External"/><Relationship Id="rId13" Type="http://schemas.openxmlformats.org/officeDocument/2006/relationships/hyperlink" Target="https://www.rit.edu/academicaffairs/tls/quick-help"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image" Target="cid:image003.jpg@01D69C97.CE3CE3A0" TargetMode="External"/><Relationship Id="rId12" Type="http://schemas.openxmlformats.org/officeDocument/2006/relationships/hyperlink" Target="https://www.cdc.gov/coronavirus/2019-ncov/daily-life-coping/managing-stress-anxiety.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coronavirus.health.ny.gov/covid-19-travel-adviso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it.edu/ready/rit-covid-19-alert-levels" TargetMode="External"/><Relationship Id="rId4" Type="http://schemas.openxmlformats.org/officeDocument/2006/relationships/settings" Target="settings.xml"/><Relationship Id="rId9" Type="http://schemas.openxmlformats.org/officeDocument/2006/relationships/hyperlink" Target="http://www.rit.edu/ready" TargetMode="External"/><Relationship Id="rId14" Type="http://schemas.openxmlformats.org/officeDocument/2006/relationships/hyperlink" Target="mailto:stp1031@rit.edu"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kIj9HUdXbghKjwxwIEQw3YLVtw==">AMUW2mUyygUpOSzBy/oVSv9TRvbWahhlgqyJni6GeaixbOj3R+oql6Gy+s61MnChhBi5iKVUFfLM2wrBeZZk/FVywQkWnjag3CGC6zYFrdtUOD+zL/YsqZQ=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Jackson</dc:creator>
  <cp:keywords/>
  <dc:description/>
  <cp:lastModifiedBy>Susan Provenzano</cp:lastModifiedBy>
  <cp:revision>2</cp:revision>
  <dcterms:created xsi:type="dcterms:W3CDTF">2020-12-23T13:50:00Z</dcterms:created>
  <dcterms:modified xsi:type="dcterms:W3CDTF">2020-12-23T13:50:00Z</dcterms:modified>
</cp:coreProperties>
</file>