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1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 Black" w:cs="Arial Black" w:eastAsia="Arial Black" w:hAnsi="Arial Black"/>
          <w:smallCaps w:val="1"/>
          <w:color w:val="595959"/>
          <w:sz w:val="22"/>
          <w:szCs w:val="22"/>
          <w:rtl w:val="0"/>
        </w:rPr>
        <w:t xml:space="preserve">1.0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1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Ɩ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1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mallCaps w:val="1"/>
          <w:color w:val="595959"/>
          <w:sz w:val="22"/>
          <w:szCs w:val="22"/>
          <w:rtl w:val="0"/>
        </w:rPr>
        <w:t xml:space="preserve">June 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b w:val="1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umber</w:t>
      </w:r>
      <w:r w:rsidDel="00000000" w:rsidR="00000000" w:rsidRPr="00000000">
        <w:rPr>
          <w:b w:val="1"/>
          <w:rtl w:val="0"/>
        </w:rPr>
        <w:t xml:space="preserve">, 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ame, and next offering: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tabs>
          <w:tab w:val="left" w:leader="none" w:pos="5490"/>
          <w:tab w:val="right" w:leader="none" w:pos="10080"/>
        </w:tabs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Instructor:  </w:t>
        <w:tab/>
      </w:r>
      <w:r w:rsidDel="00000000" w:rsidR="00000000" w:rsidRPr="00000000">
        <w:rPr>
          <w:rtl w:val="0"/>
        </w:rPr>
        <w:t xml:space="preserve">Co-instructor(s) if any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tabs>
          <w:tab w:val="left" w:leader="none" w:pos="5490"/>
          <w:tab w:val="right" w:leader="none" w:pos="10080"/>
        </w:tabs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Reviewer (self, peer, other)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</w:t>
        <w:tab/>
        <w:t xml:space="preserve">Review 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ate: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tabs>
          <w:tab w:val="left" w:leader="none" w:pos="5490"/>
          <w:tab w:val="right" w:leader="none" w:pos="10080"/>
        </w:tabs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Ind w:w="108.0" w:type="dxa"/>
        <w:tblBorders>
          <w:top w:color="d84922" w:space="0" w:sz="4" w:val="single"/>
          <w:left w:color="d84922" w:space="0" w:sz="4" w:val="single"/>
          <w:bottom w:color="d84922" w:space="0" w:sz="4" w:val="single"/>
          <w:right w:color="d84922" w:space="0" w:sz="4" w:val="single"/>
          <w:insideH w:color="d84922" w:space="0" w:sz="4" w:val="single"/>
          <w:insideV w:color="d84922" w:space="0" w:sz="4" w:val="single"/>
        </w:tblBorders>
        <w:tblLayout w:type="fixed"/>
        <w:tblLook w:val="0400"/>
      </w:tblPr>
      <w:tblGrid>
        <w:gridCol w:w="7070.000000000001"/>
        <w:gridCol w:w="2889.9999999999995"/>
        <w:tblGridChange w:id="0">
          <w:tblGrid>
            <w:gridCol w:w="7070.000000000001"/>
            <w:gridCol w:w="2889.9999999999995"/>
          </w:tblGrid>
        </w:tblGridChange>
      </w:tblGrid>
      <w:tr>
        <w:trPr>
          <w:cantSplit w:val="1"/>
          <w:trHeight w:val="416.171875" w:hRule="atLeast"/>
          <w:tblHeader w:val="1"/>
        </w:trPr>
        <w:tc>
          <w:tcPr>
            <w:shd w:fill="d9d9d6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360" w:right="0" w:hanging="36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 Black" w:cs="Arial Black" w:eastAsia="Arial Black" w:hAnsi="Arial Black"/>
                <w:color w:val="404040"/>
                <w:sz w:val="20"/>
                <w:szCs w:val="20"/>
                <w:rtl w:val="0"/>
              </w:rPr>
              <w:t xml:space="preserve">Course Design Considerations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6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360" w:right="0" w:hanging="36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information states whether this is an online asynchronous or online synchronous course.The course lists any synchronous meeting dates. Use the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RIT Course Calendar 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to plan your course.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includes a plan for using 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Identity Verification Checklist.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Instructor name, contact information, office hours, and communication media and preferences are available on the course home page.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Contact information for the course/instructor’s department and program are included.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has a personalized welcome message and getting started instructions.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includes ways to communicate class news and answer questions.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objectives/outcomes are clearly defined, measurable, and aligned to learning activities and assessments.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lineRule="auto"/>
              <w:ind w:left="36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There is an overall course schedule that shows main activities and deliverables. 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Course has a logical, consistent, navigable structure using a modularized format (i.e., organized by week, unit, or topic).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Each module is introduced with associated objectives/outcomes, informative overview, and contextualized information.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There is a comprehensive syllabus in a printable format that includes content description and organization, approach to teaching and learning, outcomes, grading breakdown and policies, late work policy, and course expectations.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There are clear instructions for every learning activity or assignment.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Criteria for the assessment of graded assignments are clearly articulated (i.e., rubrics, worked examples, exemplary work).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Rule="auto"/>
              <w:ind w:left="36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Course includes frequent and appropriate methods to assess student’s mastery of content. 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60" w:lineRule="auto"/>
              <w:ind w:left="36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have easy access to a well designed and up-to-date gradebook.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Required/recommended software, hardware, internet requirements, and tech support resources are listed.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Expectations for all interactions (instructor to student, student to student, student to instructor) are clearly stated and modeled in all course interaction/communication channels.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Course provides activities intended to build a sense of class community, support inclusive and open communication, promote regular and substantive interaction, and establish trust (e.g., a course bulletin board, planned office hours, dedicated discussion forums).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Students have an opportunity to get to know the instructor and the learning community.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Students have multiple opportunities to provide feedback on course design, course content, course experience, and ease of online technology. 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Course offers access to a variety of engaging resources to present content, support learning and collaboration, and facilitate regular and substantive interaction with the instructor.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lineRule="auto"/>
              <w:ind w:left="36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Course provides activities for students to develop higher-order thinking and problem-solving skills, such as critical reflection and analysis.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lineRule="auto"/>
              <w:ind w:left="36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Course provides students with opportunities to review their performance and access their own learning throughout the course (via pre-tests, self-tests with feedback, reflective assignments, peer assessment).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lineRule="auto"/>
              <w:ind w:left="36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All video/audio files are captioned.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All images have tags and/or descriptions, with the exception of decorative images.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All documents (PDF, Word, PPT, etc.) are ADA compliant and accessible via screen readers. This includes tables, graphs, and math symbols.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Materials, graphics, and resources include copyright and licensing status, clearly stating permission to share and/or source(s) using fair use guidelines.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Text is formatted with titles, headings, and other styles to enhance readability, increase accessibility, and improve structure. Hyperlink text is a description and avoids using “click here.”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before="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Text color is not the only method used to assign meaning (also apply bold or italics). Use of text c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olor and style does not overpower content or impact accessibility.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9d9d6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360" w:right="0" w:hanging="36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6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360" w:right="0" w:hanging="36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Style w:val="Heading1"/>
        <w:rPr>
          <w:color w:val="c05102"/>
        </w:rPr>
      </w:pPr>
      <w:r w:rsidDel="00000000" w:rsidR="00000000" w:rsidRPr="00000000">
        <w:rPr>
          <w:color w:val="c05102"/>
          <w:rtl w:val="0"/>
        </w:rPr>
        <w:t xml:space="preserve">Notes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08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08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</w:rPr>
      <w:drawing>
        <wp:inline distB="0" distT="0" distL="0" distR="0">
          <wp:extent cx="2230755" cy="434975"/>
          <wp:effectExtent b="0" l="0" r="0" t="0"/>
          <wp:docPr descr="Center for Teaching and Learning logo" id="7" name="image2.jpg"/>
          <a:graphic>
            <a:graphicData uri="http://schemas.openxmlformats.org/drawingml/2006/picture">
              <pic:pic>
                <pic:nvPicPr>
                  <pic:cNvPr descr="Center for Teaching and Learning logo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0755" cy="434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3279775" cy="201295"/>
          <wp:effectExtent b="0" l="0" r="0" t="0"/>
          <wp:docPr descr="Except where otherwise noted, this work is licensed under https://creativecommons.org/licenses/by-nc-sa/3.0/" id="9" name="image1.png"/>
          <a:graphic>
            <a:graphicData uri="http://schemas.openxmlformats.org/drawingml/2006/picture">
              <pic:pic>
                <pic:nvPicPr>
                  <pic:cNvPr descr="Except where otherwise noted, this work is licensed under https://creativecommons.org/licenses/by-nc-sa/3.0/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9775" cy="201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080"/>
        <w:tab w:val="center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</w:rPr>
      <w:drawing>
        <wp:inline distB="0" distT="0" distL="0" distR="0">
          <wp:extent cx="2230755" cy="434975"/>
          <wp:effectExtent b="0" l="0" r="0" t="0"/>
          <wp:docPr descr="Center for Teaching and Learning logo" id="8" name="image2.jpg"/>
          <a:graphic>
            <a:graphicData uri="http://schemas.openxmlformats.org/drawingml/2006/picture">
              <pic:pic>
                <pic:nvPicPr>
                  <pic:cNvPr descr="Center for Teaching and Learning logo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0755" cy="434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color w:val="808080"/>
        <w:sz w:val="12"/>
        <w:szCs w:val="12"/>
        <w:rtl w:val="0"/>
      </w:rPr>
      <w:t xml:space="preserve">Online Course Design Checklist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  <w:rtl w:val="0"/>
      </w:rPr>
      <w:t xml:space="preserve">_v</w:t>
    </w:r>
    <w:r w:rsidDel="00000000" w:rsidR="00000000" w:rsidRPr="00000000">
      <w:rPr>
        <w:color w:val="808080"/>
        <w:sz w:val="12"/>
        <w:szCs w:val="12"/>
        <w:rtl w:val="0"/>
      </w:rPr>
      <w:t xml:space="preserve">1.0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  <w:rtl w:val="0"/>
      </w:rPr>
      <w:t xml:space="preserve">.docx</w:t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Style w:val="Heading1"/>
      <w:tabs>
        <w:tab w:val="right" w:leader="none" w:pos="10080"/>
      </w:tabs>
      <w:spacing w:after="0" w:before="0" w:lineRule="auto"/>
      <w:rPr>
        <w:rFonts w:ascii="Arial" w:cs="Arial" w:eastAsia="Arial" w:hAnsi="Arial"/>
        <w:color w:val="595959"/>
        <w:sz w:val="22"/>
        <w:szCs w:val="22"/>
      </w:rPr>
    </w:pPr>
    <w:r w:rsidDel="00000000" w:rsidR="00000000" w:rsidRPr="00000000">
      <w:rPr>
        <w:color w:val="c05102"/>
        <w:rtl w:val="0"/>
      </w:rPr>
      <w:t xml:space="preserve">Online Course Design Checklist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Style w:val="Heading1"/>
      <w:tabs>
        <w:tab w:val="right" w:leader="none" w:pos="10080"/>
      </w:tabs>
      <w:spacing w:after="0" w:before="0" w:lineRule="auto"/>
      <w:rPr>
        <w:color w:val="c0510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4" w:sz="4" w:val="single"/>
        <w:right w:space="0" w:sz="0" w:val="nil"/>
        <w:between w:space="0" w:sz="0" w:val="nil"/>
      </w:pBdr>
      <w:shd w:fill="auto" w:val="clear"/>
      <w:tabs>
        <w:tab w:val="right" w:leader="none" w:pos="10080"/>
      </w:tabs>
      <w:spacing w:after="6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Online Course </w:t>
    </w:r>
    <w:r w:rsidDel="00000000" w:rsidR="00000000" w:rsidRPr="00000000">
      <w:rPr>
        <w:i w:val="1"/>
        <w:sz w:val="22"/>
        <w:szCs w:val="22"/>
        <w:rtl w:val="0"/>
      </w:rPr>
      <w:t xml:space="preserve">Design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Checklist v</w:t>
    </w:r>
    <w:r w:rsidDel="00000000" w:rsidR="00000000" w:rsidRPr="00000000">
      <w:rPr>
        <w:i w:val="1"/>
        <w:sz w:val="22"/>
        <w:szCs w:val="22"/>
        <w:rtl w:val="0"/>
      </w:rPr>
      <w:t xml:space="preserve">1.0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60" w:before="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120" w:before="240" w:lineRule="auto"/>
    </w:pPr>
    <w:rPr>
      <w:rFonts w:ascii="Arial Black" w:cs="Arial Black" w:eastAsia="Arial Black" w:hAnsi="Arial Black"/>
      <w:smallCaps w:val="1"/>
      <w:color w:val="d84922"/>
      <w:sz w:val="28"/>
      <w:szCs w:val="28"/>
    </w:rPr>
  </w:style>
  <w:style w:type="paragraph" w:styleId="Heading2">
    <w:name w:val="heading 2"/>
    <w:basedOn w:val="Normal"/>
    <w:next w:val="Normal"/>
    <w:pPr>
      <w:keepNext w:val="1"/>
      <w:widowControl w:val="0"/>
      <w:tabs>
        <w:tab w:val="left" w:leader="none" w:pos="0"/>
      </w:tabs>
      <w:spacing w:before="240" w:line="276" w:lineRule="auto"/>
      <w:jc w:val="both"/>
    </w:pPr>
    <w:rPr>
      <w:b w:val="1"/>
      <w:color w:val="595959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0"/>
      <w:spacing w:before="240" w:lineRule="auto"/>
    </w:pPr>
    <w:rPr>
      <w:b w:val="1"/>
      <w:smallCaps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/>
    <w:rPr>
      <w:rFonts w:ascii="Times New Roman" w:cs="Times New Roman" w:eastAsia="Times New Roman" w:hAnsi="Times New Roman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0" w:line="163" w:lineRule="auto"/>
    </w:pPr>
    <w:rPr>
      <w:rFonts w:ascii="Arial Black" w:cs="Arial Black" w:eastAsia="Arial Black" w:hAnsi="Arial Black"/>
      <w:smallCaps w:val="1"/>
      <w:color w:val="dd5c21"/>
      <w:sz w:val="96"/>
      <w:szCs w:val="96"/>
    </w:rPr>
  </w:style>
  <w:style w:type="paragraph" w:styleId="Normal" w:default="1">
    <w:name w:val="Normal"/>
    <w:qFormat w:val="1"/>
    <w:rsid w:val="0021296D"/>
    <w:pPr>
      <w:spacing w:after="60" w:before="60" w:line="240" w:lineRule="auto"/>
    </w:pPr>
    <w:rPr>
      <w:rFonts w:ascii="Arial" w:hAnsi="Arial" w:eastAsiaTheme="minorEastAsi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1296D"/>
    <w:pPr>
      <w:keepNext w:val="1"/>
      <w:widowControl w:val="0"/>
      <w:autoSpaceDE w:val="0"/>
      <w:autoSpaceDN w:val="0"/>
      <w:adjustRightInd w:val="0"/>
      <w:spacing w:after="120" w:before="240"/>
      <w:outlineLvl w:val="0"/>
    </w:pPr>
    <w:rPr>
      <w:rFonts w:ascii="Arial Black" w:cs="Arial" w:hAnsi="Arial Black"/>
      <w:caps w:val="1"/>
      <w:color w:val="d84922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DD6FAD"/>
    <w:pPr>
      <w:keepNext w:val="1"/>
      <w:widowControl w:val="0"/>
      <w:tabs>
        <w:tab w:val="left" w:pos="0"/>
      </w:tabs>
      <w:autoSpaceDE w:val="0"/>
      <w:autoSpaceDN w:val="0"/>
      <w:adjustRightInd w:val="0"/>
      <w:spacing w:before="240" w:line="276" w:lineRule="auto"/>
      <w:jc w:val="both"/>
      <w:outlineLvl w:val="1"/>
    </w:pPr>
    <w:rPr>
      <w:rFonts w:cs="Helvetica Neue"/>
      <w:b w:val="1"/>
      <w:color w:val="595959" w:themeColor="text1" w:themeTint="0000A6"/>
      <w:w w:val="9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DD6FAD"/>
    <w:pPr>
      <w:keepNext w:val="1"/>
      <w:widowControl w:val="0"/>
      <w:autoSpaceDE w:val="0"/>
      <w:autoSpaceDN w:val="0"/>
      <w:adjustRightInd w:val="0"/>
      <w:spacing w:before="240"/>
      <w:outlineLvl w:val="2"/>
    </w:pPr>
    <w:rPr>
      <w:rFonts w:cs="Helvetica Neue"/>
      <w:b w:val="1"/>
      <w:bCs w:val="1"/>
      <w:caps w:val="1"/>
      <w:color w:val="595959" w:themeColor="text1" w:themeTint="0000A6"/>
      <w:w w:val="95"/>
      <w:szCs w:val="20"/>
    </w:rPr>
  </w:style>
  <w:style w:type="paragraph" w:styleId="Heading5">
    <w:name w:val="heading 5"/>
    <w:basedOn w:val="Normal"/>
    <w:link w:val="Heading5Char"/>
    <w:uiPriority w:val="9"/>
    <w:qFormat w:val="1"/>
    <w:rsid w:val="00DD6FAD"/>
    <w:pPr>
      <w:spacing w:after="100" w:afterAutospacing="1" w:before="100" w:beforeAutospacing="1"/>
      <w:outlineLvl w:val="4"/>
    </w:pPr>
    <w:rPr>
      <w:rFonts w:ascii="Times New Roman" w:cs="Times New Roman" w:eastAsia="Times New Roman" w:hAnsi="Times New Roman"/>
      <w:b w:val="1"/>
      <w:bCs w:val="1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E199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E1996"/>
    <w:rPr>
      <w:rFonts w:ascii="Tahoma" w:cs="Tahoma" w:hAnsi="Tahoma" w:eastAsiaTheme="minorEastAsia"/>
      <w:sz w:val="16"/>
      <w:szCs w:val="16"/>
    </w:rPr>
  </w:style>
  <w:style w:type="numbering" w:styleId="BulletList" w:customStyle="1">
    <w:name w:val="Bullet List"/>
    <w:uiPriority w:val="99"/>
    <w:rsid w:val="00BE1996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E1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E1996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E1996"/>
    <w:rPr>
      <w:rFonts w:ascii="Arial" w:hAnsi="Arial"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E199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E1996"/>
    <w:rPr>
      <w:rFonts w:ascii="Arial" w:hAnsi="Arial" w:eastAsiaTheme="minorEastAsia"/>
      <w:b w:val="1"/>
      <w:bCs w:val="1"/>
      <w:sz w:val="20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1106EB"/>
    <w:pPr>
      <w:tabs>
        <w:tab w:val="right" w:pos="10080"/>
      </w:tabs>
      <w:spacing w:after="0" w:before="0"/>
    </w:pPr>
    <w:rPr>
      <w:color w:val="808080" w:themeColor="background1" w:themeShade="000080"/>
      <w:sz w:val="12"/>
    </w:rPr>
  </w:style>
  <w:style w:type="character" w:styleId="FooterChar" w:customStyle="1">
    <w:name w:val="Footer Char"/>
    <w:basedOn w:val="DefaultParagraphFont"/>
    <w:link w:val="Footer"/>
    <w:uiPriority w:val="99"/>
    <w:rsid w:val="001106EB"/>
    <w:rPr>
      <w:rFonts w:ascii="Arial Narrow" w:hAnsi="Arial Narrow" w:eastAsiaTheme="minorEastAsia"/>
      <w:color w:val="808080" w:themeColor="background1" w:themeShade="000080"/>
      <w:sz w:val="12"/>
      <w:szCs w:val="24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BE199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 w:val="1"/>
    <w:rsid w:val="00BE1996"/>
    <w:pPr>
      <w:spacing w:before="0"/>
      <w:ind w:right="288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E1996"/>
    <w:rPr>
      <w:rFonts w:ascii="Arial" w:hAnsi="Arial" w:eastAsiaTheme="minorEastAsia"/>
      <w:sz w:val="18"/>
      <w:szCs w:val="20"/>
    </w:rPr>
  </w:style>
  <w:style w:type="paragraph" w:styleId="HangingIndent" w:customStyle="1">
    <w:name w:val="Hanging Indent"/>
    <w:basedOn w:val="Normal"/>
    <w:qFormat w:val="1"/>
    <w:rsid w:val="00DD6FAD"/>
    <w:pPr>
      <w:widowControl w:val="0"/>
      <w:autoSpaceDE w:val="0"/>
      <w:autoSpaceDN w:val="0"/>
      <w:adjustRightInd w:val="0"/>
      <w:ind w:left="792" w:hanging="432"/>
    </w:pPr>
    <w:rPr>
      <w:rFonts w:cs="Helvetica Neue" w:eastAsia="MS Mincho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BE1996"/>
    <w:pPr>
      <w:pBdr>
        <w:bottom w:color="auto" w:space="4" w:sz="4" w:val="single"/>
      </w:pBdr>
      <w:tabs>
        <w:tab w:val="right" w:pos="10080"/>
      </w:tabs>
      <w:spacing w:before="0"/>
    </w:pPr>
    <w:rPr>
      <w:i w:val="1"/>
      <w:sz w:val="22"/>
    </w:rPr>
  </w:style>
  <w:style w:type="character" w:styleId="HeaderChar" w:customStyle="1">
    <w:name w:val="Header Char"/>
    <w:basedOn w:val="DefaultParagraphFont"/>
    <w:link w:val="Header"/>
    <w:uiPriority w:val="99"/>
    <w:rsid w:val="00BE1996"/>
    <w:rPr>
      <w:rFonts w:ascii="Arial" w:hAnsi="Arial" w:eastAsiaTheme="minorEastAsia"/>
      <w:i w:val="1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1296D"/>
    <w:rPr>
      <w:rFonts w:ascii="Arial Black" w:cs="Arial" w:hAnsi="Arial Black" w:eastAsiaTheme="minorEastAsia"/>
      <w:caps w:val="1"/>
      <w:color w:val="d84922"/>
      <w:sz w:val="28"/>
    </w:rPr>
  </w:style>
  <w:style w:type="character" w:styleId="Heading2Char" w:customStyle="1">
    <w:name w:val="Heading 2 Char"/>
    <w:link w:val="Heading2"/>
    <w:uiPriority w:val="9"/>
    <w:rsid w:val="00DD6FAD"/>
    <w:rPr>
      <w:rFonts w:ascii="Arial" w:cs="Helvetica Neue" w:hAnsi="Arial" w:eastAsiaTheme="minorEastAsia"/>
      <w:b w:val="1"/>
      <w:color w:val="595959" w:themeColor="text1" w:themeTint="0000A6"/>
      <w:w w:val="95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DD6FAD"/>
    <w:rPr>
      <w:rFonts w:ascii="Arial" w:cs="Helvetica Neue" w:hAnsi="Arial" w:eastAsiaTheme="minorEastAsia"/>
      <w:b w:val="1"/>
      <w:bCs w:val="1"/>
      <w:caps w:val="1"/>
      <w:color w:val="595959" w:themeColor="text1" w:themeTint="0000A6"/>
      <w:w w:val="95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BE1996"/>
    <w:rPr>
      <w:color w:val="008099" w:themeColor="hyperlink"/>
      <w:u w:val="single"/>
    </w:rPr>
  </w:style>
  <w:style w:type="paragraph" w:styleId="ListParagraph">
    <w:name w:val="List Paragraph"/>
    <w:aliases w:val="Bullet"/>
    <w:basedOn w:val="Normal"/>
    <w:uiPriority w:val="34"/>
    <w:qFormat w:val="1"/>
    <w:rsid w:val="00DD6FAD"/>
    <w:pPr>
      <w:numPr>
        <w:numId w:val="5"/>
      </w:numPr>
      <w:spacing w:before="120"/>
    </w:pPr>
  </w:style>
  <w:style w:type="paragraph" w:styleId="NormalWeb">
    <w:name w:val="Normal (Web)"/>
    <w:basedOn w:val="Normal"/>
    <w:uiPriority w:val="99"/>
    <w:semiHidden w:val="1"/>
    <w:unhideWhenUsed w:val="1"/>
    <w:rsid w:val="00BE1996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</w:rPr>
  </w:style>
  <w:style w:type="paragraph" w:styleId="Note" w:customStyle="1">
    <w:name w:val="Note"/>
    <w:basedOn w:val="Normal"/>
    <w:qFormat w:val="1"/>
    <w:rsid w:val="00DD6FAD"/>
    <w:rPr>
      <w:sz w:val="16"/>
      <w:szCs w:val="16"/>
    </w:rPr>
  </w:style>
  <w:style w:type="numbering" w:styleId="NumberedListParagraph" w:customStyle="1">
    <w:name w:val="Numbered List Paragraph"/>
    <w:basedOn w:val="NoList"/>
    <w:uiPriority w:val="99"/>
    <w:rsid w:val="00BE1996"/>
    <w:pPr>
      <w:numPr>
        <w:numId w:val="3"/>
      </w:numPr>
    </w:pPr>
  </w:style>
  <w:style w:type="character" w:styleId="PageNumber">
    <w:name w:val="page number"/>
    <w:basedOn w:val="DefaultParagraphFont"/>
    <w:uiPriority w:val="99"/>
    <w:unhideWhenUsed w:val="1"/>
    <w:qFormat w:val="1"/>
    <w:rsid w:val="00DD6FAD"/>
    <w:rPr>
      <w:rFonts w:ascii="Arial" w:hAnsi="Arial"/>
      <w:color w:val="auto"/>
      <w:sz w:val="1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D6FAD"/>
    <w:pPr>
      <w:ind w:left="360"/>
    </w:pPr>
    <w:rPr>
      <w:i w:val="1"/>
    </w:rPr>
  </w:style>
  <w:style w:type="character" w:styleId="QuoteChar" w:customStyle="1">
    <w:name w:val="Quote Char"/>
    <w:basedOn w:val="DefaultParagraphFont"/>
    <w:link w:val="Quote"/>
    <w:uiPriority w:val="29"/>
    <w:rsid w:val="00DD6FAD"/>
    <w:rPr>
      <w:rFonts w:ascii="Arial" w:hAnsi="Arial" w:eastAsiaTheme="minorEastAsia"/>
      <w:i w:val="1"/>
      <w:sz w:val="20"/>
      <w:szCs w:val="24"/>
    </w:rPr>
  </w:style>
  <w:style w:type="paragraph" w:styleId="sidebarlink" w:customStyle="1">
    <w:name w:val="sidebar link"/>
    <w:basedOn w:val="Normal"/>
    <w:rsid w:val="00BE1996"/>
    <w:pPr>
      <w:widowControl w:val="0"/>
      <w:autoSpaceDE w:val="0"/>
      <w:autoSpaceDN w:val="0"/>
      <w:adjustRightInd w:val="0"/>
    </w:pPr>
    <w:rPr>
      <w:rFonts w:ascii="Helvetica" w:cs="Helvetica Neue" w:eastAsia="MS Mincho" w:hAnsi="Helvetica"/>
      <w:color w:val="3366ff"/>
      <w:w w:val="95"/>
      <w:sz w:val="16"/>
      <w:szCs w:val="16"/>
    </w:rPr>
  </w:style>
  <w:style w:type="paragraph" w:styleId="SmallTitle" w:customStyle="1">
    <w:name w:val="Small Title"/>
    <w:basedOn w:val="Normal"/>
    <w:qFormat w:val="1"/>
    <w:rsid w:val="00DD6FAD"/>
    <w:pPr>
      <w:spacing w:before="120" w:line="192" w:lineRule="auto"/>
    </w:pPr>
    <w:rPr>
      <w:b w:val="1"/>
      <w:caps w:val="1"/>
      <w:color w:val="dd5c21"/>
      <w:sz w:val="44"/>
      <w:szCs w:val="44"/>
    </w:rPr>
  </w:style>
  <w:style w:type="paragraph" w:styleId="Source" w:customStyle="1">
    <w:name w:val="Source"/>
    <w:basedOn w:val="Normal"/>
    <w:qFormat w:val="1"/>
    <w:rsid w:val="00DD6FAD"/>
    <w:pPr>
      <w:spacing w:before="120"/>
      <w:ind w:left="360"/>
    </w:pPr>
    <w:rPr>
      <w:i w:val="1"/>
      <w:sz w:val="1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D6FAD"/>
    <w:pPr>
      <w:spacing w:before="120"/>
    </w:pPr>
    <w:rPr>
      <w:rFonts w:ascii="Arial Black" w:cs="Helvetica 85 Heavy" w:hAnsi="Arial Black"/>
      <w:bCs w:val="1"/>
      <w:color w:val="595959" w:themeColor="text1" w:themeTint="0000A6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DD6FAD"/>
    <w:rPr>
      <w:rFonts w:ascii="Arial Black" w:cs="Helvetica 85 Heavy" w:hAnsi="Arial Black" w:eastAsiaTheme="minorEastAsia"/>
      <w:bCs w:val="1"/>
      <w:color w:val="595959" w:themeColor="text1" w:themeTint="0000A6"/>
    </w:rPr>
  </w:style>
  <w:style w:type="paragraph" w:styleId="Table" w:customStyle="1">
    <w:name w:val="Table"/>
    <w:basedOn w:val="Normal"/>
    <w:qFormat w:val="1"/>
    <w:rsid w:val="00F41F93"/>
    <w:pPr>
      <w:ind w:left="360" w:hanging="360"/>
    </w:pPr>
  </w:style>
  <w:style w:type="table" w:styleId="TableGrid">
    <w:name w:val="Table Grid"/>
    <w:basedOn w:val="TableNormal"/>
    <w:uiPriority w:val="59"/>
    <w:rsid w:val="00BE1996"/>
    <w:pPr>
      <w:spacing w:after="0" w:line="240" w:lineRule="auto"/>
    </w:pPr>
    <w:rPr>
      <w:rFonts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Heading" w:customStyle="1">
    <w:name w:val="Table Heading"/>
    <w:basedOn w:val="Subtitle"/>
    <w:qFormat w:val="1"/>
    <w:rsid w:val="00DA27AB"/>
    <w:pPr>
      <w:spacing w:after="80" w:before="80"/>
      <w:ind w:left="360" w:hanging="360"/>
    </w:pPr>
    <w:rPr>
      <w:color w:val="404040" w:themeColor="text1" w:themeTint="0000BF"/>
      <w:sz w:val="20"/>
    </w:rPr>
  </w:style>
  <w:style w:type="paragraph" w:styleId="TableBullet" w:customStyle="1">
    <w:name w:val="TableBullet"/>
    <w:basedOn w:val="Normal"/>
    <w:qFormat w:val="1"/>
    <w:rsid w:val="00DD6FAD"/>
    <w:pPr>
      <w:numPr>
        <w:numId w:val="6"/>
      </w:numPr>
      <w:spacing w:after="80" w:before="80"/>
      <w:contextualSpacing w:val="1"/>
    </w:pPr>
    <w:rPr>
      <w:rFonts w:cs="Times New Roman" w:eastAsia="Calibri"/>
      <w:color w:val="000000" w:themeColor="text1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D6FAD"/>
    <w:pPr>
      <w:spacing w:before="80" w:line="163" w:lineRule="auto"/>
    </w:pPr>
    <w:rPr>
      <w:rFonts w:ascii="Arial Black" w:cs="Arial" w:hAnsi="Arial Black"/>
      <w:caps w:val="1"/>
      <w:color w:val="dd5c21"/>
      <w:sz w:val="96"/>
      <w:szCs w:val="148"/>
    </w:rPr>
  </w:style>
  <w:style w:type="character" w:styleId="TitleChar" w:customStyle="1">
    <w:name w:val="Title Char"/>
    <w:basedOn w:val="DefaultParagraphFont"/>
    <w:link w:val="Title"/>
    <w:uiPriority w:val="10"/>
    <w:rsid w:val="00DD6FAD"/>
    <w:rPr>
      <w:rFonts w:ascii="Arial Black" w:cs="Arial" w:hAnsi="Arial Black" w:eastAsiaTheme="minorEastAsia"/>
      <w:caps w:val="1"/>
      <w:color w:val="dd5c21"/>
      <w:sz w:val="96"/>
      <w:szCs w:val="148"/>
    </w:rPr>
  </w:style>
  <w:style w:type="paragraph" w:styleId="VersionMonth" w:customStyle="1">
    <w:name w:val="Version &amp; Month"/>
    <w:basedOn w:val="Normal"/>
    <w:qFormat w:val="1"/>
    <w:rsid w:val="00DD6FAD"/>
    <w:pPr>
      <w:pBdr>
        <w:bottom w:color="auto" w:space="1" w:sz="4" w:val="single"/>
      </w:pBdr>
      <w:spacing w:before="0"/>
    </w:pPr>
    <w:rPr>
      <w:rFonts w:ascii="Arial Black" w:hAnsi="Arial Black"/>
      <w:caps w:val="1"/>
      <w:color w:val="595959" w:themeColor="text1" w:themeTint="0000A6"/>
      <w:sz w:val="22"/>
      <w:szCs w:val="22"/>
    </w:rPr>
  </w:style>
  <w:style w:type="paragraph" w:styleId="Fill-in" w:customStyle="1">
    <w:name w:val="Fill-in"/>
    <w:basedOn w:val="Normal"/>
    <w:qFormat w:val="1"/>
    <w:rsid w:val="00DD6FAD"/>
    <w:pPr>
      <w:tabs>
        <w:tab w:val="left" w:leader="underscore" w:pos="10080"/>
      </w:tabs>
      <w:spacing w:before="240" w:line="480" w:lineRule="auto"/>
    </w:pPr>
    <w:rPr>
      <w:b w:val="1"/>
    </w:rPr>
  </w:style>
  <w:style w:type="character" w:styleId="Heading5Char" w:customStyle="1">
    <w:name w:val="Heading 5 Char"/>
    <w:basedOn w:val="DefaultParagraphFont"/>
    <w:link w:val="Heading5"/>
    <w:uiPriority w:val="9"/>
    <w:rsid w:val="00DD6FAD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DD6FAD"/>
    <w:rPr>
      <w:b w:val="1"/>
      <w:bCs w:val="1"/>
    </w:rPr>
  </w:style>
  <w:style w:type="table" w:styleId="LightList-Accent6">
    <w:name w:val="Light List Accent 6"/>
    <w:basedOn w:val="TableNormal"/>
    <w:uiPriority w:val="61"/>
    <w:rsid w:val="00012828"/>
    <w:pPr>
      <w:spacing w:after="0" w:line="240" w:lineRule="auto"/>
    </w:pPr>
    <w:tblPr>
      <w:tblStyleRowBandSize w:val="1"/>
      <w:tblStyleColBandSize w:val="1"/>
      <w:tblBorders>
        <w:top w:color="d84922" w:space="0" w:sz="4" w:val="single"/>
        <w:left w:color="d84922" w:space="0" w:sz="4" w:val="single"/>
        <w:bottom w:color="d84922" w:space="0" w:sz="4" w:val="single"/>
        <w:right w:color="d84922" w:space="0" w:sz="4" w:val="single"/>
        <w:insideH w:color="d84922" w:space="0" w:sz="4" w:val="single"/>
        <w:insideV w:color="d84922" w:space="0" w:sz="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d8492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98000" w:space="0" w:sz="6" w:themeColor="accent6" w:val="double"/>
          <w:left w:color="598000" w:space="0" w:sz="8" w:themeColor="accent6" w:val="single"/>
          <w:bottom w:color="598000" w:space="0" w:sz="8" w:themeColor="accent6" w:val="single"/>
          <w:right w:color="598000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98000" w:space="0" w:sz="8" w:themeColor="accent6" w:val="single"/>
          <w:left w:color="598000" w:space="0" w:sz="8" w:themeColor="accent6" w:val="single"/>
          <w:bottom w:color="598000" w:space="0" w:sz="8" w:themeColor="accent6" w:val="single"/>
          <w:right w:color="598000" w:space="0" w:sz="8" w:themeColor="accent6" w:val="single"/>
        </w:tcBorders>
      </w:tcPr>
    </w:tblStylePr>
    <w:tblStylePr w:type="band1Horz">
      <w:tblPr/>
      <w:tcPr>
        <w:tcBorders>
          <w:top w:color="598000" w:space="0" w:sz="8" w:themeColor="accent6" w:val="single"/>
          <w:left w:color="598000" w:space="0" w:sz="8" w:themeColor="accent6" w:val="single"/>
          <w:bottom w:color="598000" w:space="0" w:sz="8" w:themeColor="accent6" w:val="single"/>
          <w:right w:color="598000" w:space="0" w:sz="8" w:themeColor="accent6" w:val="single"/>
        </w:tcBorders>
      </w:tcPr>
    </w:tblStylePr>
  </w:style>
  <w:style w:type="paragraph" w:styleId="Subtitle">
    <w:name w:val="Subtitle"/>
    <w:basedOn w:val="Normal"/>
    <w:next w:val="Normal"/>
    <w:pPr>
      <w:spacing w:before="120" w:lineRule="auto"/>
    </w:pPr>
    <w:rPr>
      <w:rFonts w:ascii="Arial Black" w:cs="Arial Black" w:eastAsia="Arial Black" w:hAnsi="Arial Black"/>
      <w:color w:val="595959"/>
      <w:sz w:val="22"/>
      <w:szCs w:val="22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it.edu/calendar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ccessible RIT">
      <a:dk1>
        <a:sysClr val="windowText" lastClr="000000"/>
      </a:dk1>
      <a:lt1>
        <a:sysClr val="window" lastClr="FFFFFF"/>
      </a:lt1>
      <a:dk2>
        <a:srgbClr val="75787B"/>
      </a:dk2>
      <a:lt2>
        <a:srgbClr val="D9D9D6"/>
      </a:lt2>
      <a:accent1>
        <a:srgbClr val="C05102"/>
      </a:accent1>
      <a:accent2>
        <a:srgbClr val="008099"/>
      </a:accent2>
      <a:accent3>
        <a:srgbClr val="5D4777"/>
      </a:accent3>
      <a:accent4>
        <a:srgbClr val="E03C31"/>
      </a:accent4>
      <a:accent5>
        <a:srgbClr val="8F6D00"/>
      </a:accent5>
      <a:accent6>
        <a:srgbClr val="598000"/>
      </a:accent6>
      <a:hlink>
        <a:srgbClr val="008099"/>
      </a:hlink>
      <a:folHlink>
        <a:srgbClr val="5D47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wZSBJhcDtfvrugEpE82x1hIqA==">CgMxLjAyCGguZ2pkZ3hzOAByITF6MXprVWdGbU9tRU0ybklEbHlQbDQxd09jMk9mR09yWQ==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2022-08-25T16:12:00Z</dcterms:created>
  <dc:creator>Marty Golia</dc:creator>
</cp:coreProperties>
</file>