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A70C2D">
        <w:rPr>
          <w:sz w:val="20"/>
        </w:rPr>
        <w:t xml:space="preserve"> </w:t>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B32ABC" w:rsidP="00B32ABC">
      <w:pPr>
        <w:pStyle w:val="DocumentLabel"/>
        <w:rPr>
          <w:sz w:val="32"/>
          <w:szCs w:val="32"/>
        </w:rPr>
      </w:pPr>
      <w:r>
        <w:rPr>
          <w:sz w:val="32"/>
          <w:szCs w:val="32"/>
        </w:rPr>
        <w:t>c</w:t>
      </w:r>
      <w:r w:rsidR="001634DB">
        <w:rPr>
          <w:sz w:val="32"/>
          <w:szCs w:val="32"/>
        </w:rPr>
        <w:t>ollege</w:t>
      </w:r>
      <w:r w:rsidR="005B55D1">
        <w:rPr>
          <w:sz w:val="32"/>
          <w:szCs w:val="32"/>
        </w:rPr>
        <w:t xml:space="preserve"> OF APPLIED SCIENCE AND TECHNOLOGY</w:t>
      </w:r>
    </w:p>
    <w:p w:rsidR="00FC7D3A" w:rsidRPr="004C5361" w:rsidRDefault="00FC7D3A" w:rsidP="001634DB">
      <w:pPr>
        <w:rPr>
          <w:szCs w:val="20"/>
          <w:lang w:eastAsia="ar-SA"/>
        </w:rPr>
      </w:pPr>
    </w:p>
    <w:p w:rsidR="000A7FDA" w:rsidRPr="00C2660B" w:rsidRDefault="005B55D1" w:rsidP="008D192A">
      <w:pPr>
        <w:jc w:val="center"/>
        <w:rPr>
          <w:b/>
          <w:lang w:eastAsia="ar-SA"/>
        </w:rPr>
      </w:pPr>
      <w:r>
        <w:rPr>
          <w:b/>
          <w:lang w:eastAsia="ar-SA"/>
        </w:rPr>
        <w:t>Hospitality and Tourism Management Department</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56886">
        <w:rPr>
          <w:lang w:eastAsia="ar-SA"/>
        </w:rPr>
        <w:t>Hospitality</w:t>
      </w:r>
      <w:r w:rsidR="00DF627C">
        <w:rPr>
          <w:lang w:eastAsia="ar-SA"/>
        </w:rPr>
        <w:t xml:space="preserve"> Man</w:t>
      </w:r>
      <w:r w:rsidR="005B55D1">
        <w:rPr>
          <w:lang w:eastAsia="ar-SA"/>
        </w:rPr>
        <w:t>a</w:t>
      </w:r>
      <w:r w:rsidR="00DF627C">
        <w:rPr>
          <w:lang w:eastAsia="ar-SA"/>
        </w:rPr>
        <w:t>gement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856886" w:rsidP="006264A3">
            <w:pPr>
              <w:rPr>
                <w:lang w:eastAsia="ar-SA"/>
              </w:rPr>
            </w:pPr>
            <w:r>
              <w:rPr>
                <w:rFonts w:cs="Tahoma"/>
                <w:color w:val="000000"/>
              </w:rPr>
              <w:t>The hospitality</w:t>
            </w:r>
            <w:r w:rsidR="005B55D1" w:rsidRPr="00A33A63">
              <w:rPr>
                <w:rFonts w:cs="Tahoma"/>
                <w:color w:val="000000"/>
              </w:rPr>
              <w:t xml:space="preserve"> industries and</w:t>
            </w:r>
            <w:r>
              <w:rPr>
                <w:rFonts w:cs="Tahoma"/>
                <w:color w:val="000000"/>
              </w:rPr>
              <w:t xml:space="preserve"> related</w:t>
            </w:r>
            <w:r w:rsidR="005B55D1" w:rsidRPr="00A33A63">
              <w:rPr>
                <w:rFonts w:cs="Tahoma"/>
                <w:color w:val="000000"/>
              </w:rPr>
              <w:t xml:space="preserve"> entrepreneurial businesses </w:t>
            </w:r>
            <w:r>
              <w:rPr>
                <w:rFonts w:cs="Tahoma"/>
                <w:color w:val="000000"/>
              </w:rPr>
              <w:t xml:space="preserve">include those in lodging, resorts, food, entertainment, events and conventions, and tourism.  The hospitality minor provides an opportunity to learn about these service–oriented businesses that are a significant portion of the economies of many countries.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856886" w:rsidP="00856886">
            <w:pPr>
              <w:pStyle w:val="NoSpacing"/>
              <w:rPr>
                <w:rFonts w:ascii="Times New Roman" w:hAnsi="Times New Roman"/>
                <w:sz w:val="24"/>
                <w:szCs w:val="24"/>
                <w:lang w:eastAsia="ar-SA"/>
              </w:rPr>
            </w:pPr>
            <w:r>
              <w:rPr>
                <w:rFonts w:ascii="Times New Roman" w:hAnsi="Times New Roman"/>
                <w:sz w:val="24"/>
                <w:szCs w:val="24"/>
                <w:lang w:eastAsia="ar-SA"/>
              </w:rPr>
              <w:t>3</w:t>
            </w:r>
            <w:r w:rsidR="005B55D1">
              <w:rPr>
                <w:rFonts w:ascii="Times New Roman" w:hAnsi="Times New Roman"/>
                <w:sz w:val="24"/>
                <w:szCs w:val="24"/>
                <w:lang w:eastAsia="ar-SA"/>
              </w:rPr>
              <w:t>/</w:t>
            </w:r>
            <w:r>
              <w:rPr>
                <w:rFonts w:ascii="Times New Roman" w:hAnsi="Times New Roman"/>
                <w:sz w:val="24"/>
                <w:szCs w:val="24"/>
                <w:lang w:eastAsia="ar-SA"/>
              </w:rPr>
              <w:t>08</w:t>
            </w:r>
            <w:r w:rsidR="005B55D1">
              <w:rPr>
                <w:rFonts w:ascii="Times New Roman" w:hAnsi="Times New Roman"/>
                <w:sz w:val="24"/>
                <w:szCs w:val="24"/>
                <w:lang w:eastAsia="ar-SA"/>
              </w:rPr>
              <w:t>/1</w:t>
            </w:r>
            <w:r>
              <w:rPr>
                <w:rFonts w:ascii="Times New Roman" w:hAnsi="Times New Roman"/>
                <w:sz w:val="24"/>
                <w:szCs w:val="24"/>
                <w:lang w:eastAsia="ar-SA"/>
              </w:rPr>
              <w:t>3</w:t>
            </w:r>
          </w:p>
        </w:tc>
        <w:tc>
          <w:tcPr>
            <w:tcW w:w="2340" w:type="dxa"/>
          </w:tcPr>
          <w:p w:rsidR="002C479A" w:rsidRPr="00C2660B" w:rsidRDefault="00856886" w:rsidP="00856886">
            <w:pPr>
              <w:pStyle w:val="NoSpacing"/>
              <w:rPr>
                <w:rFonts w:ascii="Times New Roman" w:hAnsi="Times New Roman"/>
                <w:sz w:val="24"/>
                <w:szCs w:val="24"/>
                <w:lang w:eastAsia="ar-SA"/>
              </w:rPr>
            </w:pPr>
            <w:r>
              <w:rPr>
                <w:rFonts w:ascii="Times New Roman" w:hAnsi="Times New Roman"/>
                <w:sz w:val="24"/>
                <w:szCs w:val="24"/>
                <w:lang w:eastAsia="ar-SA"/>
              </w:rPr>
              <w:t>3/</w:t>
            </w:r>
            <w:r w:rsidR="005B55D1">
              <w:rPr>
                <w:rFonts w:ascii="Times New Roman" w:hAnsi="Times New Roman"/>
                <w:sz w:val="24"/>
                <w:szCs w:val="24"/>
                <w:lang w:eastAsia="ar-SA"/>
              </w:rPr>
              <w:t>0</w:t>
            </w:r>
            <w:r>
              <w:rPr>
                <w:rFonts w:ascii="Times New Roman" w:hAnsi="Times New Roman"/>
                <w:sz w:val="24"/>
                <w:szCs w:val="24"/>
                <w:lang w:eastAsia="ar-SA"/>
              </w:rPr>
              <w:t>8</w:t>
            </w:r>
            <w:r w:rsidR="005B55D1">
              <w:rPr>
                <w:rFonts w:ascii="Times New Roman" w:hAnsi="Times New Roman"/>
                <w:sz w:val="24"/>
                <w:szCs w:val="24"/>
                <w:lang w:eastAsia="ar-SA"/>
              </w:rPr>
              <w:t>/1</w:t>
            </w:r>
            <w:r>
              <w:rPr>
                <w:rFonts w:ascii="Times New Roman" w:hAnsi="Times New Roman"/>
                <w:sz w:val="24"/>
                <w:szCs w:val="24"/>
                <w:lang w:eastAsia="ar-SA"/>
              </w:rPr>
              <w:t>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6C6B89" w:rsidP="0056483D">
            <w:pPr>
              <w:pStyle w:val="NoSpacing"/>
              <w:rPr>
                <w:rFonts w:ascii="Times New Roman" w:hAnsi="Times New Roman"/>
                <w:sz w:val="24"/>
                <w:szCs w:val="24"/>
                <w:lang w:eastAsia="ar-SA"/>
              </w:rPr>
            </w:pPr>
            <w:r>
              <w:rPr>
                <w:rFonts w:ascii="Times New Roman" w:hAnsi="Times New Roman"/>
                <w:sz w:val="24"/>
                <w:szCs w:val="24"/>
                <w:lang w:eastAsia="ar-SA"/>
              </w:rPr>
              <w:t>4/2/13</w:t>
            </w:r>
          </w:p>
        </w:tc>
        <w:tc>
          <w:tcPr>
            <w:tcW w:w="2340" w:type="dxa"/>
          </w:tcPr>
          <w:p w:rsidR="002C479A" w:rsidRPr="00C2660B" w:rsidRDefault="00BE67D4" w:rsidP="0056483D">
            <w:pPr>
              <w:pStyle w:val="NoSpacing"/>
              <w:rPr>
                <w:rFonts w:ascii="Times New Roman" w:hAnsi="Times New Roman"/>
                <w:sz w:val="24"/>
                <w:szCs w:val="24"/>
                <w:lang w:eastAsia="ar-SA"/>
              </w:rPr>
            </w:pPr>
            <w:r>
              <w:rPr>
                <w:rFonts w:ascii="Times New Roman" w:hAnsi="Times New Roman"/>
                <w:sz w:val="24"/>
                <w:szCs w:val="24"/>
                <w:lang w:eastAsia="ar-SA"/>
              </w:rPr>
              <w:t>4/2/13</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C2660B" w:rsidRDefault="003745BD" w:rsidP="006264A3">
            <w:pPr>
              <w:rPr>
                <w:b/>
              </w:rPr>
            </w:pPr>
            <w:r w:rsidRPr="005758BE">
              <w:rPr>
                <w:rFonts w:cs="Tahoma"/>
                <w:color w:val="FF0000"/>
              </w:rPr>
              <w:t xml:space="preserve">Originally titled Service Management, this existing minor has been renamed Hospitality Management. </w:t>
            </w:r>
            <w:r w:rsidR="006264A3">
              <w:rPr>
                <w:rFonts w:cs="Tahoma"/>
                <w:color w:val="000000"/>
              </w:rPr>
              <w:t>Four of the</w:t>
            </w:r>
            <w:r w:rsidR="005B55D1">
              <w:rPr>
                <w:rFonts w:cs="Tahoma"/>
                <w:color w:val="000000"/>
              </w:rPr>
              <w:t xml:space="preserve"> five courses in the </w:t>
            </w:r>
            <w:r w:rsidR="00856886">
              <w:rPr>
                <w:rFonts w:cs="Tahoma"/>
                <w:color w:val="000000"/>
              </w:rPr>
              <w:t xml:space="preserve">Hospitality </w:t>
            </w:r>
            <w:r w:rsidR="005B55D1">
              <w:rPr>
                <w:rFonts w:cs="Tahoma"/>
                <w:color w:val="000000"/>
              </w:rPr>
              <w:t>Management Mino</w:t>
            </w:r>
            <w:r w:rsidR="006264A3">
              <w:rPr>
                <w:rFonts w:cs="Tahoma"/>
                <w:color w:val="000000"/>
              </w:rPr>
              <w:t xml:space="preserve">r are core </w:t>
            </w:r>
            <w:r w:rsidR="005B55D1">
              <w:rPr>
                <w:rFonts w:cs="Tahoma"/>
                <w:color w:val="000000"/>
              </w:rPr>
              <w:t xml:space="preserve">courses in the Hospitality and Tourism Management curriculum.  All </w:t>
            </w:r>
            <w:r w:rsidR="006264A3">
              <w:rPr>
                <w:rFonts w:cs="Tahoma"/>
                <w:color w:val="000000"/>
              </w:rPr>
              <w:t xml:space="preserve">of them </w:t>
            </w:r>
            <w:r w:rsidR="005B55D1">
              <w:rPr>
                <w:rFonts w:cs="Tahoma"/>
                <w:color w:val="000000"/>
              </w:rPr>
              <w:t xml:space="preserve">focus on </w:t>
            </w:r>
            <w:r w:rsidR="00856886">
              <w:rPr>
                <w:rFonts w:cs="Tahoma"/>
                <w:color w:val="000000"/>
              </w:rPr>
              <w:t xml:space="preserve">hospitality </w:t>
            </w:r>
            <w:r w:rsidR="005B55D1">
              <w:rPr>
                <w:rFonts w:cs="Tahoma"/>
                <w:color w:val="000000"/>
              </w:rPr>
              <w:t xml:space="preserve">business </w:t>
            </w:r>
            <w:r w:rsidR="00856886">
              <w:rPr>
                <w:rFonts w:cs="Tahoma"/>
                <w:color w:val="000000"/>
              </w:rPr>
              <w:t xml:space="preserve">essentials. </w:t>
            </w:r>
            <w:r w:rsidR="005B55D1">
              <w:rPr>
                <w:rFonts w:cs="Tahoma"/>
                <w:color w:val="000000"/>
              </w:rPr>
              <w:t xml:space="preserve"> </w:t>
            </w:r>
            <w:r w:rsidR="006264A3">
              <w:rPr>
                <w:rFonts w:cs="Tahoma"/>
                <w:color w:val="000000"/>
              </w:rPr>
              <w:t xml:space="preserve">The fifth course is related to the student’s choice to explore hotel/resort, food, or event management.  </w:t>
            </w:r>
            <w:r w:rsidR="005B55D1">
              <w:rPr>
                <w:rFonts w:cs="Tahoma"/>
                <w:color w:val="000000"/>
              </w:rPr>
              <w:t>Products and services together create an impression that forms the business’ reputation, an</w:t>
            </w:r>
            <w:r w:rsidR="00843B84">
              <w:rPr>
                <w:rFonts w:cs="Tahoma"/>
                <w:color w:val="000000"/>
              </w:rPr>
              <w:t>d</w:t>
            </w:r>
            <w:r w:rsidR="005B55D1">
              <w:rPr>
                <w:rFonts w:cs="Tahoma"/>
                <w:color w:val="000000"/>
              </w:rPr>
              <w:t xml:space="preserve"> the </w:t>
            </w:r>
            <w:r w:rsidR="00856886">
              <w:rPr>
                <w:rFonts w:cs="Tahoma"/>
                <w:color w:val="000000"/>
              </w:rPr>
              <w:t xml:space="preserve">quality of the experience </w:t>
            </w:r>
            <w:r w:rsidR="005B55D1">
              <w:rPr>
                <w:rFonts w:cs="Tahoma"/>
                <w:color w:val="000000"/>
              </w:rPr>
              <w:t>is the differentiating factor</w:t>
            </w:r>
            <w:r w:rsidR="00843B84">
              <w:rPr>
                <w:rFonts w:cs="Tahoma"/>
                <w:color w:val="000000"/>
              </w:rPr>
              <w:t xml:space="preserve"> that the customer remembers</w:t>
            </w:r>
            <w:r w:rsidR="005B55D1">
              <w:rPr>
                <w:rFonts w:cs="Tahoma"/>
                <w:color w:val="000000"/>
              </w:rPr>
              <w:t xml:space="preserve">.  </w:t>
            </w:r>
            <w:r w:rsidR="00064A03">
              <w:rPr>
                <w:rFonts w:cs="Tahoma"/>
                <w:color w:val="000000"/>
              </w:rPr>
              <w:t xml:space="preserve">Successful </w:t>
            </w:r>
            <w:r w:rsidR="00856886">
              <w:rPr>
                <w:rFonts w:cs="Tahoma"/>
                <w:color w:val="000000"/>
              </w:rPr>
              <w:t xml:space="preserve">hospitality businesses </w:t>
            </w:r>
            <w:r w:rsidR="00064A03">
              <w:rPr>
                <w:rFonts w:cs="Tahoma"/>
                <w:color w:val="000000"/>
              </w:rPr>
              <w:t>emphasize sound management principles</w:t>
            </w:r>
            <w:r w:rsidR="006264A3">
              <w:rPr>
                <w:rFonts w:cs="Tahoma"/>
                <w:color w:val="000000"/>
              </w:rPr>
              <w:t xml:space="preserve">, desirable products, </w:t>
            </w:r>
            <w:r w:rsidR="00064A03">
              <w:rPr>
                <w:rFonts w:cs="Tahoma"/>
                <w:color w:val="000000"/>
              </w:rPr>
              <w:t xml:space="preserve">and quality </w:t>
            </w:r>
            <w:r w:rsidR="00856886">
              <w:rPr>
                <w:rFonts w:cs="Tahoma"/>
                <w:color w:val="000000"/>
              </w:rPr>
              <w:t>customer experience</w:t>
            </w:r>
            <w:r w:rsidR="00064A03">
              <w:rPr>
                <w:rFonts w:cs="Tahoma"/>
                <w:color w:val="000000"/>
              </w:rPr>
              <w:t xml:space="preserve">s.  This minor </w:t>
            </w:r>
            <w:r w:rsidR="006264A3">
              <w:rPr>
                <w:rFonts w:cs="Tahoma"/>
                <w:color w:val="000000"/>
              </w:rPr>
              <w:t>provides an opportunity for the student to learn the essentials of hospitality businesses.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r w:rsidR="00843B84">
        <w:rPr>
          <w:rFonts w:ascii="Times New Roman" w:hAnsi="Times New Roman"/>
          <w:b/>
          <w:sz w:val="24"/>
          <w:szCs w:val="24"/>
        </w:rPr>
        <w:t xml:space="preserve"> None</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4C5361" w:rsidRPr="00C2660B" w:rsidRDefault="00843B84" w:rsidP="009D0690">
            <w:pPr>
              <w:pStyle w:val="NoSpacing"/>
              <w:rPr>
                <w:rFonts w:ascii="Times New Roman" w:hAnsi="Times New Roman"/>
                <w:sz w:val="24"/>
                <w:szCs w:val="24"/>
              </w:rPr>
            </w:pPr>
            <w:r>
              <w:rPr>
                <w:rFonts w:ascii="Times New Roman" w:hAnsi="Times New Roman"/>
                <w:sz w:val="24"/>
                <w:szCs w:val="24"/>
              </w:rPr>
              <w:lastRenderedPageBreak/>
              <w:t>Not applicable</w:t>
            </w:r>
          </w:p>
          <w:p w:rsidR="004C5361" w:rsidRPr="00C2660B" w:rsidRDefault="004C5361" w:rsidP="009D0690">
            <w:pPr>
              <w:pStyle w:val="NoSpacing"/>
              <w:rPr>
                <w:rFonts w:ascii="Times New Roman" w:hAnsi="Times New Roman"/>
                <w:sz w:val="24"/>
                <w:szCs w:val="24"/>
              </w:rPr>
            </w:pPr>
          </w:p>
        </w:tc>
      </w:tr>
    </w:tbl>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843B84" w:rsidP="00AA1967">
            <w:pPr>
              <w:pStyle w:val="NoSpacing"/>
              <w:rPr>
                <w:rFonts w:ascii="Times New Roman" w:hAnsi="Times New Roman"/>
                <w:sz w:val="24"/>
                <w:szCs w:val="24"/>
              </w:rPr>
            </w:pPr>
            <w:r>
              <w:rPr>
                <w:rFonts w:ascii="Times New Roman" w:hAnsi="Times New Roman"/>
                <w:sz w:val="24"/>
                <w:szCs w:val="24"/>
              </w:rPr>
              <w:t>Hospitality and Tourism Management students may not declare this as a minor since it is their major program of study.  All other students may select this minor.</w:t>
            </w:r>
          </w:p>
          <w:p w:rsidR="005E7FD9" w:rsidRPr="00C2660B" w:rsidRDefault="005E7FD9" w:rsidP="00AA1967">
            <w:pPr>
              <w:pStyle w:val="NoSpacing"/>
              <w:rPr>
                <w:rFonts w:ascii="Times New Roman" w:hAnsi="Times New Roman"/>
                <w:sz w:val="24"/>
                <w:szCs w:val="24"/>
              </w:rPr>
            </w:pP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24A0E" w:rsidRPr="00C2660B" w:rsidRDefault="006264A3" w:rsidP="00F71169">
            <w:pPr>
              <w:pStyle w:val="NoSpacing"/>
              <w:rPr>
                <w:rFonts w:ascii="Times New Roman" w:hAnsi="Times New Roman"/>
                <w:sz w:val="24"/>
                <w:szCs w:val="24"/>
              </w:rPr>
            </w:pPr>
            <w:r>
              <w:rPr>
                <w:rFonts w:ascii="Times New Roman" w:hAnsi="Times New Roman"/>
                <w:sz w:val="24"/>
                <w:szCs w:val="24"/>
              </w:rPr>
              <w:t xml:space="preserve">All </w:t>
            </w:r>
            <w:r w:rsidR="00843B84">
              <w:rPr>
                <w:rFonts w:ascii="Times New Roman" w:hAnsi="Times New Roman"/>
                <w:sz w:val="24"/>
                <w:szCs w:val="24"/>
              </w:rPr>
              <w:t xml:space="preserve">five courses in the </w:t>
            </w:r>
            <w:r w:rsidR="005C0A31">
              <w:rPr>
                <w:rFonts w:ascii="Times New Roman" w:hAnsi="Times New Roman"/>
                <w:sz w:val="24"/>
                <w:szCs w:val="24"/>
              </w:rPr>
              <w:t>Hospitality</w:t>
            </w:r>
            <w:r w:rsidR="00843B84">
              <w:rPr>
                <w:rFonts w:ascii="Times New Roman" w:hAnsi="Times New Roman"/>
                <w:sz w:val="24"/>
                <w:szCs w:val="24"/>
              </w:rPr>
              <w:t xml:space="preserve"> Management minor in the Hospitality and Tourism Management curriculum are offered annually and some</w:t>
            </w:r>
            <w:r>
              <w:rPr>
                <w:rFonts w:ascii="Times New Roman" w:hAnsi="Times New Roman"/>
                <w:sz w:val="24"/>
                <w:szCs w:val="24"/>
              </w:rPr>
              <w:t xml:space="preserve"> of them are offered</w:t>
            </w:r>
            <w:r w:rsidR="00843B84">
              <w:rPr>
                <w:rFonts w:ascii="Times New Roman" w:hAnsi="Times New Roman"/>
                <w:sz w:val="24"/>
                <w:szCs w:val="24"/>
              </w:rPr>
              <w:t xml:space="preserve"> in both fall and spring semesters.</w:t>
            </w:r>
          </w:p>
          <w:p w:rsidR="00EB4A0C" w:rsidRPr="00C2660B" w:rsidRDefault="00EB4A0C" w:rsidP="00F71169">
            <w:pPr>
              <w:pStyle w:val="NoSpacing"/>
              <w:rPr>
                <w:rFonts w:ascii="Times New Roman" w:hAnsi="Times New Roman"/>
                <w:sz w:val="24"/>
                <w:szCs w:val="24"/>
              </w:rPr>
            </w:pP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2088"/>
        <w:gridCol w:w="469"/>
        <w:gridCol w:w="1096"/>
        <w:gridCol w:w="1056"/>
        <w:gridCol w:w="616"/>
        <w:gridCol w:w="857"/>
        <w:gridCol w:w="1126"/>
        <w:gridCol w:w="1548"/>
      </w:tblGrid>
      <w:tr w:rsidR="00A927E3" w:rsidRPr="00C2660B" w:rsidTr="00243483">
        <w:tc>
          <w:tcPr>
            <w:tcW w:w="208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469"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243483">
        <w:trPr>
          <w:trHeight w:val="890"/>
        </w:trPr>
        <w:tc>
          <w:tcPr>
            <w:tcW w:w="2088" w:type="dxa"/>
          </w:tcPr>
          <w:p w:rsidR="00A7179B" w:rsidRPr="00C2660B" w:rsidRDefault="00843B84" w:rsidP="00243483">
            <w:r w:rsidRPr="00A7179B">
              <w:rPr>
                <w:color w:val="000000"/>
              </w:rPr>
              <w:t>CAST-HSPT-181-Principles</w:t>
            </w:r>
            <w:r w:rsidR="00A7179B">
              <w:rPr>
                <w:color w:val="000000"/>
              </w:rPr>
              <w:t xml:space="preserve"> </w:t>
            </w:r>
            <w:r w:rsidRPr="00A7179B">
              <w:rPr>
                <w:color w:val="000000"/>
              </w:rPr>
              <w:t>Food</w:t>
            </w:r>
            <w:r w:rsidR="00243483">
              <w:rPr>
                <w:color w:val="000000"/>
              </w:rPr>
              <w:t xml:space="preserve"> </w:t>
            </w:r>
            <w:r w:rsidRPr="00A7179B">
              <w:rPr>
                <w:color w:val="000000"/>
              </w:rPr>
              <w:t>Hotel</w:t>
            </w:r>
            <w:r w:rsidR="00243483">
              <w:rPr>
                <w:color w:val="000000"/>
              </w:rPr>
              <w:t xml:space="preserve"> </w:t>
            </w:r>
            <w:r w:rsidR="00A7179B">
              <w:rPr>
                <w:color w:val="000000"/>
              </w:rPr>
              <w:t>&amp;</w:t>
            </w:r>
            <w:r w:rsidRPr="00A7179B">
              <w:rPr>
                <w:color w:val="000000"/>
              </w:rPr>
              <w:t>Tourism</w:t>
            </w:r>
            <w:r w:rsidR="00243483">
              <w:rPr>
                <w:color w:val="000000"/>
              </w:rPr>
              <w:t xml:space="preserve"> </w:t>
            </w:r>
            <w:r w:rsidRPr="00A7179B">
              <w:rPr>
                <w:color w:val="000000"/>
              </w:rPr>
              <w:t>Operations</w:t>
            </w:r>
          </w:p>
        </w:tc>
        <w:tc>
          <w:tcPr>
            <w:tcW w:w="469" w:type="dxa"/>
          </w:tcPr>
          <w:p w:rsidR="00A927E3" w:rsidRPr="00C2660B" w:rsidRDefault="00843B84"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843B84" w:rsidP="00F71169">
            <w:pPr>
              <w:pStyle w:val="NoSpacing"/>
              <w:rPr>
                <w:rFonts w:ascii="Times New Roman" w:hAnsi="Times New Roman"/>
                <w:sz w:val="24"/>
                <w:szCs w:val="24"/>
              </w:rPr>
            </w:pPr>
            <w:r>
              <w:rPr>
                <w:rFonts w:ascii="Times New Roman" w:hAnsi="Times New Roman"/>
                <w:sz w:val="24"/>
                <w:szCs w:val="24"/>
              </w:rPr>
              <w:t>Yes</w:t>
            </w:r>
          </w:p>
        </w:tc>
        <w:tc>
          <w:tcPr>
            <w:tcW w:w="1056" w:type="dxa"/>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No</w:t>
            </w:r>
          </w:p>
        </w:tc>
        <w:tc>
          <w:tcPr>
            <w:tcW w:w="616" w:type="dxa"/>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none</w:t>
            </w:r>
          </w:p>
        </w:tc>
      </w:tr>
      <w:tr w:rsidR="00A927E3" w:rsidRPr="00C2660B" w:rsidTr="00243483">
        <w:tc>
          <w:tcPr>
            <w:tcW w:w="2088" w:type="dxa"/>
          </w:tcPr>
          <w:p w:rsidR="00A927E3" w:rsidRPr="00C2660B" w:rsidRDefault="00243483" w:rsidP="00243483">
            <w:pPr>
              <w:pStyle w:val="NoSpacing"/>
              <w:rPr>
                <w:rFonts w:ascii="Times New Roman" w:hAnsi="Times New Roman"/>
                <w:sz w:val="24"/>
                <w:szCs w:val="24"/>
              </w:rPr>
            </w:pPr>
            <w:r>
              <w:rPr>
                <w:rFonts w:ascii="Times New Roman" w:hAnsi="Times New Roman"/>
                <w:sz w:val="24"/>
                <w:szCs w:val="24"/>
              </w:rPr>
              <w:t>CAST-HSPT-281-</w:t>
            </w:r>
            <w:r>
              <w:rPr>
                <w:rFonts w:ascii="Times New Roman" w:hAnsi="Times New Roman"/>
                <w:sz w:val="24"/>
                <w:szCs w:val="24"/>
              </w:rPr>
              <w:lastRenderedPageBreak/>
              <w:t>Service Mgt. In A Global Economy</w:t>
            </w:r>
          </w:p>
        </w:tc>
        <w:tc>
          <w:tcPr>
            <w:tcW w:w="469" w:type="dxa"/>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Yes</w:t>
            </w:r>
          </w:p>
        </w:tc>
        <w:tc>
          <w:tcPr>
            <w:tcW w:w="1056" w:type="dxa"/>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No</w:t>
            </w:r>
          </w:p>
        </w:tc>
        <w:tc>
          <w:tcPr>
            <w:tcW w:w="616" w:type="dxa"/>
          </w:tcPr>
          <w:p w:rsidR="00A927E3" w:rsidRPr="00C2660B" w:rsidRDefault="0024348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243483"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C2660B" w:rsidRDefault="002B759E" w:rsidP="00F71169">
            <w:pPr>
              <w:pStyle w:val="NoSpacing"/>
              <w:rPr>
                <w:rFonts w:ascii="Times New Roman" w:hAnsi="Times New Roman"/>
                <w:sz w:val="24"/>
                <w:szCs w:val="24"/>
              </w:rPr>
            </w:pPr>
            <w:r>
              <w:rPr>
                <w:rFonts w:ascii="Times New Roman" w:hAnsi="Times New Roman"/>
                <w:sz w:val="24"/>
                <w:szCs w:val="24"/>
              </w:rPr>
              <w:t>none</w:t>
            </w:r>
          </w:p>
        </w:tc>
      </w:tr>
      <w:tr w:rsidR="00A7179B" w:rsidRPr="00C2660B" w:rsidTr="00243483">
        <w:tc>
          <w:tcPr>
            <w:tcW w:w="2088" w:type="dxa"/>
          </w:tcPr>
          <w:p w:rsidR="00A7179B" w:rsidRPr="00C2660B" w:rsidRDefault="00243483" w:rsidP="00F71169">
            <w:pPr>
              <w:pStyle w:val="NoSpacing"/>
              <w:rPr>
                <w:rFonts w:ascii="Times New Roman" w:hAnsi="Times New Roman"/>
                <w:sz w:val="24"/>
                <w:szCs w:val="24"/>
              </w:rPr>
            </w:pPr>
            <w:r>
              <w:rPr>
                <w:rFonts w:ascii="Times New Roman" w:hAnsi="Times New Roman"/>
                <w:sz w:val="24"/>
                <w:szCs w:val="24"/>
              </w:rPr>
              <w:lastRenderedPageBreak/>
              <w:t xml:space="preserve">CAST-HSPT-381- Technology in Service Systems </w:t>
            </w:r>
          </w:p>
        </w:tc>
        <w:tc>
          <w:tcPr>
            <w:tcW w:w="469" w:type="dxa"/>
          </w:tcPr>
          <w:p w:rsidR="00A7179B" w:rsidRPr="00C2660B" w:rsidRDefault="00A7179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7179B" w:rsidRPr="00C2660B" w:rsidRDefault="00243483" w:rsidP="00F71169">
            <w:pPr>
              <w:pStyle w:val="NoSpacing"/>
              <w:rPr>
                <w:rFonts w:ascii="Times New Roman" w:hAnsi="Times New Roman"/>
                <w:sz w:val="24"/>
                <w:szCs w:val="24"/>
              </w:rPr>
            </w:pPr>
            <w:r>
              <w:rPr>
                <w:rFonts w:ascii="Times New Roman" w:hAnsi="Times New Roman"/>
                <w:sz w:val="24"/>
                <w:szCs w:val="24"/>
              </w:rPr>
              <w:t>Yes</w:t>
            </w:r>
          </w:p>
        </w:tc>
        <w:tc>
          <w:tcPr>
            <w:tcW w:w="1056" w:type="dxa"/>
          </w:tcPr>
          <w:p w:rsidR="00A7179B" w:rsidRPr="00C2660B" w:rsidRDefault="00243483" w:rsidP="00F71169">
            <w:pPr>
              <w:pStyle w:val="NoSpacing"/>
              <w:rPr>
                <w:rFonts w:ascii="Times New Roman" w:hAnsi="Times New Roman"/>
                <w:sz w:val="24"/>
                <w:szCs w:val="24"/>
              </w:rPr>
            </w:pPr>
            <w:r>
              <w:rPr>
                <w:rFonts w:ascii="Times New Roman" w:hAnsi="Times New Roman"/>
                <w:sz w:val="24"/>
                <w:szCs w:val="24"/>
              </w:rPr>
              <w:t>No</w:t>
            </w:r>
          </w:p>
        </w:tc>
        <w:tc>
          <w:tcPr>
            <w:tcW w:w="616" w:type="dxa"/>
          </w:tcPr>
          <w:p w:rsidR="00A7179B" w:rsidRPr="00C2660B" w:rsidRDefault="0024348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7179B" w:rsidRPr="00C2660B" w:rsidRDefault="002B759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7179B" w:rsidRPr="00C2660B" w:rsidRDefault="00243483"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7179B" w:rsidRPr="00C2660B" w:rsidRDefault="002B759E" w:rsidP="00F71169">
            <w:pPr>
              <w:pStyle w:val="NoSpacing"/>
              <w:rPr>
                <w:rFonts w:ascii="Times New Roman" w:hAnsi="Times New Roman"/>
                <w:sz w:val="24"/>
                <w:szCs w:val="24"/>
              </w:rPr>
            </w:pPr>
            <w:r>
              <w:rPr>
                <w:rFonts w:ascii="Times New Roman" w:hAnsi="Times New Roman"/>
                <w:sz w:val="24"/>
                <w:szCs w:val="24"/>
              </w:rPr>
              <w:t>none</w:t>
            </w:r>
          </w:p>
        </w:tc>
      </w:tr>
      <w:tr w:rsidR="00A7179B" w:rsidRPr="00C2660B" w:rsidTr="00243483">
        <w:tc>
          <w:tcPr>
            <w:tcW w:w="2088" w:type="dxa"/>
          </w:tcPr>
          <w:p w:rsidR="00A7179B" w:rsidRPr="00C2660B" w:rsidRDefault="00243483" w:rsidP="00BE67D4">
            <w:pPr>
              <w:pStyle w:val="NoSpacing"/>
              <w:rPr>
                <w:rFonts w:ascii="Times New Roman" w:hAnsi="Times New Roman"/>
                <w:sz w:val="24"/>
                <w:szCs w:val="24"/>
              </w:rPr>
            </w:pPr>
            <w:r>
              <w:rPr>
                <w:rFonts w:ascii="Times New Roman" w:hAnsi="Times New Roman"/>
                <w:sz w:val="24"/>
                <w:szCs w:val="24"/>
              </w:rPr>
              <w:t>CAST-HSPT-38</w:t>
            </w:r>
            <w:r w:rsidR="00BE67D4">
              <w:rPr>
                <w:rFonts w:ascii="Times New Roman" w:hAnsi="Times New Roman"/>
                <w:sz w:val="24"/>
                <w:szCs w:val="24"/>
              </w:rPr>
              <w:t>3</w:t>
            </w:r>
            <w:r>
              <w:rPr>
                <w:rFonts w:ascii="Times New Roman" w:hAnsi="Times New Roman"/>
                <w:sz w:val="24"/>
                <w:szCs w:val="24"/>
              </w:rPr>
              <w:t>- Assessing and Improving Service Quality</w:t>
            </w:r>
          </w:p>
        </w:tc>
        <w:tc>
          <w:tcPr>
            <w:tcW w:w="469" w:type="dxa"/>
          </w:tcPr>
          <w:p w:rsidR="00A7179B" w:rsidRPr="00C2660B" w:rsidRDefault="00A7179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7179B" w:rsidRPr="00C2660B" w:rsidRDefault="00243483" w:rsidP="00F71169">
            <w:pPr>
              <w:pStyle w:val="NoSpacing"/>
              <w:rPr>
                <w:rFonts w:ascii="Times New Roman" w:hAnsi="Times New Roman"/>
                <w:sz w:val="24"/>
                <w:szCs w:val="24"/>
              </w:rPr>
            </w:pPr>
            <w:r>
              <w:rPr>
                <w:rFonts w:ascii="Times New Roman" w:hAnsi="Times New Roman"/>
                <w:sz w:val="24"/>
                <w:szCs w:val="24"/>
              </w:rPr>
              <w:t>Yes</w:t>
            </w:r>
          </w:p>
        </w:tc>
        <w:tc>
          <w:tcPr>
            <w:tcW w:w="1056" w:type="dxa"/>
          </w:tcPr>
          <w:p w:rsidR="00A7179B" w:rsidRPr="00C2660B" w:rsidRDefault="00243483" w:rsidP="00F71169">
            <w:pPr>
              <w:pStyle w:val="NoSpacing"/>
              <w:rPr>
                <w:rFonts w:ascii="Times New Roman" w:hAnsi="Times New Roman"/>
                <w:sz w:val="24"/>
                <w:szCs w:val="24"/>
              </w:rPr>
            </w:pPr>
            <w:r>
              <w:rPr>
                <w:rFonts w:ascii="Times New Roman" w:hAnsi="Times New Roman"/>
                <w:sz w:val="24"/>
                <w:szCs w:val="24"/>
              </w:rPr>
              <w:t>No</w:t>
            </w:r>
          </w:p>
        </w:tc>
        <w:tc>
          <w:tcPr>
            <w:tcW w:w="616" w:type="dxa"/>
          </w:tcPr>
          <w:p w:rsidR="00A7179B" w:rsidRPr="00C2660B" w:rsidRDefault="002B759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7179B" w:rsidRPr="00C2660B" w:rsidRDefault="0024348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7179B" w:rsidRPr="00C2660B" w:rsidRDefault="00243483"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7179B" w:rsidRPr="00C2660B" w:rsidRDefault="00243483" w:rsidP="00F71169">
            <w:pPr>
              <w:pStyle w:val="NoSpacing"/>
              <w:rPr>
                <w:rFonts w:ascii="Times New Roman" w:hAnsi="Times New Roman"/>
                <w:sz w:val="24"/>
                <w:szCs w:val="24"/>
              </w:rPr>
            </w:pPr>
            <w:r>
              <w:rPr>
                <w:rFonts w:ascii="Times New Roman" w:hAnsi="Times New Roman"/>
                <w:sz w:val="24"/>
                <w:szCs w:val="24"/>
              </w:rPr>
              <w:t>CAST-HSPT-281-Service Mgt. in a Global Economy; STAT-145</w:t>
            </w:r>
            <w:r w:rsidR="00BE67D4">
              <w:rPr>
                <w:rFonts w:ascii="Times New Roman" w:hAnsi="Times New Roman"/>
                <w:sz w:val="24"/>
                <w:szCs w:val="24"/>
              </w:rPr>
              <w:t xml:space="preserve"> Intro to Statistics I</w:t>
            </w:r>
          </w:p>
        </w:tc>
      </w:tr>
      <w:tr w:rsidR="00243483" w:rsidRPr="00C2660B" w:rsidTr="00243483">
        <w:tc>
          <w:tcPr>
            <w:tcW w:w="2088" w:type="dxa"/>
          </w:tcPr>
          <w:p w:rsidR="006264A3" w:rsidRPr="002B759E" w:rsidRDefault="006264A3" w:rsidP="00F71169">
            <w:pPr>
              <w:pStyle w:val="NoSpacing"/>
              <w:rPr>
                <w:rFonts w:ascii="Times New Roman" w:hAnsi="Times New Roman"/>
                <w:b/>
                <w:sz w:val="24"/>
                <w:szCs w:val="24"/>
              </w:rPr>
            </w:pPr>
            <w:r w:rsidRPr="002B759E">
              <w:rPr>
                <w:rFonts w:ascii="Times New Roman" w:hAnsi="Times New Roman"/>
                <w:b/>
                <w:sz w:val="24"/>
                <w:szCs w:val="24"/>
              </w:rPr>
              <w:t xml:space="preserve">Choice of one:  </w:t>
            </w:r>
          </w:p>
          <w:p w:rsidR="006264A3" w:rsidRDefault="006264A3" w:rsidP="00F71169">
            <w:pPr>
              <w:pStyle w:val="NoSpacing"/>
              <w:rPr>
                <w:rFonts w:ascii="Times New Roman" w:hAnsi="Times New Roman"/>
                <w:sz w:val="24"/>
                <w:szCs w:val="24"/>
              </w:rPr>
            </w:pPr>
            <w:r>
              <w:rPr>
                <w:rFonts w:ascii="Times New Roman" w:hAnsi="Times New Roman"/>
                <w:sz w:val="24"/>
                <w:szCs w:val="24"/>
              </w:rPr>
              <w:t>CAST-FOOD-223-Food and Beverage Management</w:t>
            </w:r>
          </w:p>
          <w:p w:rsidR="006264A3" w:rsidRDefault="006264A3" w:rsidP="00F71169">
            <w:pPr>
              <w:pStyle w:val="NoSpacing"/>
              <w:rPr>
                <w:rFonts w:ascii="Times New Roman" w:hAnsi="Times New Roman"/>
                <w:sz w:val="24"/>
                <w:szCs w:val="24"/>
              </w:rPr>
            </w:pPr>
          </w:p>
          <w:p w:rsidR="00243483" w:rsidRDefault="00243483" w:rsidP="002B759E">
            <w:pPr>
              <w:pStyle w:val="NoSpacing"/>
              <w:rPr>
                <w:rFonts w:ascii="Times New Roman" w:hAnsi="Times New Roman"/>
                <w:sz w:val="24"/>
                <w:szCs w:val="24"/>
              </w:rPr>
            </w:pPr>
            <w:r>
              <w:rPr>
                <w:rFonts w:ascii="Times New Roman" w:hAnsi="Times New Roman"/>
                <w:sz w:val="24"/>
                <w:szCs w:val="24"/>
              </w:rPr>
              <w:t>CAST-HSPT-</w:t>
            </w:r>
            <w:r w:rsidR="002B759E">
              <w:rPr>
                <w:rFonts w:ascii="Times New Roman" w:hAnsi="Times New Roman"/>
                <w:sz w:val="24"/>
                <w:szCs w:val="24"/>
              </w:rPr>
              <w:t>131</w:t>
            </w:r>
            <w:r>
              <w:rPr>
                <w:rFonts w:ascii="Times New Roman" w:hAnsi="Times New Roman"/>
                <w:sz w:val="24"/>
                <w:szCs w:val="24"/>
              </w:rPr>
              <w:t xml:space="preserve">- </w:t>
            </w:r>
            <w:r w:rsidR="002B759E">
              <w:rPr>
                <w:rFonts w:ascii="Times New Roman" w:hAnsi="Times New Roman"/>
                <w:sz w:val="24"/>
                <w:szCs w:val="24"/>
              </w:rPr>
              <w:t>Hotel Management and Operations</w:t>
            </w:r>
          </w:p>
          <w:p w:rsidR="002B759E" w:rsidRDefault="002B759E" w:rsidP="002B759E">
            <w:pPr>
              <w:pStyle w:val="NoSpacing"/>
              <w:rPr>
                <w:rFonts w:ascii="Times New Roman" w:hAnsi="Times New Roman"/>
                <w:sz w:val="24"/>
                <w:szCs w:val="24"/>
              </w:rPr>
            </w:pPr>
          </w:p>
          <w:p w:rsidR="002B759E" w:rsidRPr="00C2660B" w:rsidRDefault="002B759E" w:rsidP="002B759E">
            <w:pPr>
              <w:pStyle w:val="NoSpacing"/>
              <w:rPr>
                <w:rFonts w:ascii="Times New Roman" w:hAnsi="Times New Roman"/>
                <w:sz w:val="24"/>
                <w:szCs w:val="24"/>
              </w:rPr>
            </w:pPr>
            <w:r>
              <w:rPr>
                <w:rFonts w:ascii="Times New Roman" w:hAnsi="Times New Roman"/>
                <w:sz w:val="24"/>
                <w:szCs w:val="24"/>
              </w:rPr>
              <w:t>CAST-HSPT-244-Meeting and Event Management</w:t>
            </w:r>
          </w:p>
        </w:tc>
        <w:tc>
          <w:tcPr>
            <w:tcW w:w="469" w:type="dxa"/>
          </w:tcPr>
          <w:p w:rsidR="00243483" w:rsidRDefault="0024348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243483" w:rsidRDefault="002B759E" w:rsidP="00F71169">
            <w:pPr>
              <w:pStyle w:val="NoSpacing"/>
              <w:rPr>
                <w:rFonts w:ascii="Times New Roman" w:hAnsi="Times New Roman"/>
                <w:sz w:val="24"/>
                <w:szCs w:val="24"/>
              </w:rPr>
            </w:pPr>
            <w:r>
              <w:rPr>
                <w:rFonts w:ascii="Times New Roman" w:hAnsi="Times New Roman"/>
                <w:sz w:val="24"/>
                <w:szCs w:val="24"/>
              </w:rPr>
              <w:t>One required; student’s choice</w:t>
            </w:r>
          </w:p>
        </w:tc>
        <w:tc>
          <w:tcPr>
            <w:tcW w:w="1056" w:type="dxa"/>
          </w:tcPr>
          <w:p w:rsidR="00243483" w:rsidRPr="00C2660B" w:rsidRDefault="00243483" w:rsidP="00F71169">
            <w:pPr>
              <w:pStyle w:val="NoSpacing"/>
              <w:rPr>
                <w:rFonts w:ascii="Times New Roman" w:hAnsi="Times New Roman"/>
                <w:sz w:val="24"/>
                <w:szCs w:val="24"/>
              </w:rPr>
            </w:pPr>
            <w:r>
              <w:rPr>
                <w:rFonts w:ascii="Times New Roman" w:hAnsi="Times New Roman"/>
                <w:sz w:val="24"/>
                <w:szCs w:val="24"/>
              </w:rPr>
              <w:t>No</w:t>
            </w:r>
          </w:p>
        </w:tc>
        <w:tc>
          <w:tcPr>
            <w:tcW w:w="616" w:type="dxa"/>
          </w:tcPr>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43483" w:rsidRPr="00C2660B" w:rsidRDefault="0024348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43483" w:rsidRDefault="00243483" w:rsidP="00F71169">
            <w:pPr>
              <w:pStyle w:val="NoSpacing"/>
              <w:rPr>
                <w:rFonts w:ascii="Times New Roman" w:hAnsi="Times New Roman"/>
                <w:sz w:val="24"/>
                <w:szCs w:val="24"/>
              </w:rPr>
            </w:pPr>
            <w:r>
              <w:rPr>
                <w:rFonts w:ascii="Times New Roman" w:hAnsi="Times New Roman"/>
                <w:sz w:val="24"/>
                <w:szCs w:val="24"/>
              </w:rPr>
              <w:t>X</w:t>
            </w: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Pr="00C2660B" w:rsidRDefault="002B759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243483" w:rsidRDefault="00243483" w:rsidP="00F71169">
            <w:pPr>
              <w:pStyle w:val="NoSpacing"/>
              <w:rPr>
                <w:rFonts w:ascii="Times New Roman" w:hAnsi="Times New Roman"/>
                <w:sz w:val="24"/>
                <w:szCs w:val="24"/>
              </w:rPr>
            </w:pPr>
            <w:r>
              <w:rPr>
                <w:rFonts w:ascii="Times New Roman" w:hAnsi="Times New Roman"/>
                <w:sz w:val="24"/>
                <w:szCs w:val="24"/>
              </w:rPr>
              <w:t>Annual</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r>
              <w:rPr>
                <w:rFonts w:ascii="Times New Roman" w:hAnsi="Times New Roman"/>
                <w:sz w:val="24"/>
                <w:szCs w:val="24"/>
              </w:rPr>
              <w:t>Annual</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Pr="00C2660B" w:rsidRDefault="00BE67D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243483" w:rsidRDefault="00BE67D4" w:rsidP="00F71169">
            <w:pPr>
              <w:pStyle w:val="NoSpacing"/>
              <w:rPr>
                <w:rFonts w:ascii="Times New Roman" w:hAnsi="Times New Roman"/>
                <w:sz w:val="24"/>
                <w:szCs w:val="24"/>
              </w:rPr>
            </w:pPr>
            <w:r>
              <w:rPr>
                <w:rFonts w:ascii="Times New Roman" w:hAnsi="Times New Roman"/>
                <w:sz w:val="24"/>
                <w:szCs w:val="24"/>
              </w:rPr>
              <w:t>N</w:t>
            </w:r>
            <w:r w:rsidR="002B759E">
              <w:rPr>
                <w:rFonts w:ascii="Times New Roman" w:hAnsi="Times New Roman"/>
                <w:sz w:val="24"/>
                <w:szCs w:val="24"/>
              </w:rPr>
              <w:t>one</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r>
              <w:rPr>
                <w:rFonts w:ascii="Times New Roman" w:hAnsi="Times New Roman"/>
                <w:sz w:val="24"/>
                <w:szCs w:val="24"/>
              </w:rPr>
              <w:t>None</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Pr="00C2660B" w:rsidRDefault="00BE67D4" w:rsidP="00F71169">
            <w:pPr>
              <w:pStyle w:val="NoSpacing"/>
              <w:rPr>
                <w:rFonts w:ascii="Times New Roman" w:hAnsi="Times New Roman"/>
                <w:sz w:val="24"/>
                <w:szCs w:val="24"/>
              </w:rPr>
            </w:pPr>
            <w:r>
              <w:rPr>
                <w:rFonts w:ascii="Times New Roman" w:hAnsi="Times New Roman"/>
                <w:sz w:val="24"/>
                <w:szCs w:val="24"/>
              </w:rPr>
              <w:t>None</w:t>
            </w:r>
          </w:p>
        </w:tc>
      </w:tr>
      <w:tr w:rsidR="00BE67D4" w:rsidRPr="00C2660B" w:rsidTr="00243483">
        <w:tc>
          <w:tcPr>
            <w:tcW w:w="2088" w:type="dxa"/>
          </w:tcPr>
          <w:p w:rsidR="00BE67D4" w:rsidRPr="002B759E" w:rsidRDefault="00BE67D4" w:rsidP="00F71169">
            <w:pPr>
              <w:pStyle w:val="NoSpacing"/>
              <w:rPr>
                <w:rFonts w:ascii="Times New Roman" w:hAnsi="Times New Roman"/>
                <w:b/>
                <w:sz w:val="24"/>
                <w:szCs w:val="24"/>
              </w:rPr>
            </w:pPr>
          </w:p>
        </w:tc>
        <w:tc>
          <w:tcPr>
            <w:tcW w:w="469" w:type="dxa"/>
          </w:tcPr>
          <w:p w:rsidR="00BE67D4" w:rsidRDefault="00BE67D4" w:rsidP="00F71169">
            <w:pPr>
              <w:pStyle w:val="NoSpacing"/>
              <w:rPr>
                <w:rFonts w:ascii="Times New Roman" w:hAnsi="Times New Roman"/>
                <w:sz w:val="24"/>
                <w:szCs w:val="24"/>
              </w:rPr>
            </w:pPr>
          </w:p>
        </w:tc>
        <w:tc>
          <w:tcPr>
            <w:tcW w:w="1096" w:type="dxa"/>
          </w:tcPr>
          <w:p w:rsidR="00BE67D4" w:rsidRDefault="00BE67D4" w:rsidP="00F71169">
            <w:pPr>
              <w:pStyle w:val="NoSpacing"/>
              <w:rPr>
                <w:rFonts w:ascii="Times New Roman" w:hAnsi="Times New Roman"/>
                <w:sz w:val="24"/>
                <w:szCs w:val="24"/>
              </w:rPr>
            </w:pPr>
          </w:p>
        </w:tc>
        <w:tc>
          <w:tcPr>
            <w:tcW w:w="1056" w:type="dxa"/>
          </w:tcPr>
          <w:p w:rsidR="00BE67D4" w:rsidRDefault="00BE67D4" w:rsidP="00F71169">
            <w:pPr>
              <w:pStyle w:val="NoSpacing"/>
              <w:rPr>
                <w:rFonts w:ascii="Times New Roman" w:hAnsi="Times New Roman"/>
                <w:sz w:val="24"/>
                <w:szCs w:val="24"/>
              </w:rPr>
            </w:pPr>
          </w:p>
        </w:tc>
        <w:tc>
          <w:tcPr>
            <w:tcW w:w="616" w:type="dxa"/>
          </w:tcPr>
          <w:p w:rsidR="00BE67D4" w:rsidRDefault="00BE67D4" w:rsidP="00F71169">
            <w:pPr>
              <w:pStyle w:val="NoSpacing"/>
              <w:rPr>
                <w:rFonts w:ascii="Times New Roman" w:hAnsi="Times New Roman"/>
                <w:sz w:val="24"/>
                <w:szCs w:val="24"/>
              </w:rPr>
            </w:pPr>
          </w:p>
        </w:tc>
        <w:tc>
          <w:tcPr>
            <w:tcW w:w="857" w:type="dxa"/>
          </w:tcPr>
          <w:p w:rsidR="00BE67D4" w:rsidRDefault="00BE67D4" w:rsidP="00F71169">
            <w:pPr>
              <w:pStyle w:val="NoSpacing"/>
              <w:rPr>
                <w:rFonts w:ascii="Times New Roman" w:hAnsi="Times New Roman"/>
                <w:sz w:val="24"/>
                <w:szCs w:val="24"/>
              </w:rPr>
            </w:pPr>
          </w:p>
        </w:tc>
        <w:tc>
          <w:tcPr>
            <w:tcW w:w="1126" w:type="dxa"/>
          </w:tcPr>
          <w:p w:rsidR="00BE67D4" w:rsidRDefault="00BE67D4" w:rsidP="00F71169">
            <w:pPr>
              <w:pStyle w:val="NoSpacing"/>
              <w:rPr>
                <w:rFonts w:ascii="Times New Roman" w:hAnsi="Times New Roman"/>
                <w:sz w:val="24"/>
                <w:szCs w:val="24"/>
              </w:rPr>
            </w:pPr>
          </w:p>
        </w:tc>
        <w:tc>
          <w:tcPr>
            <w:tcW w:w="1548" w:type="dxa"/>
          </w:tcPr>
          <w:p w:rsidR="00BE67D4" w:rsidRDefault="00BE67D4" w:rsidP="00F71169">
            <w:pPr>
              <w:pStyle w:val="NoSpacing"/>
              <w:rPr>
                <w:rFonts w:ascii="Times New Roman" w:hAnsi="Times New Roman"/>
                <w:sz w:val="24"/>
                <w:szCs w:val="24"/>
              </w:rPr>
            </w:pP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207343">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870677" w:rsidRDefault="00870677"/>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3708"/>
        <w:gridCol w:w="5148"/>
      </w:tblGrid>
      <w:tr w:rsidR="00935502" w:rsidTr="006D1DB0">
        <w:tc>
          <w:tcPr>
            <w:tcW w:w="37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5148" w:type="dxa"/>
          </w:tcPr>
          <w:p w:rsidR="00935502" w:rsidRDefault="00BE67D4" w:rsidP="00870677">
            <w:pPr>
              <w:rPr>
                <w:rFonts w:ascii="Arial" w:hAnsi="Arial" w:cs="Arial"/>
                <w:sz w:val="20"/>
                <w:szCs w:val="20"/>
              </w:rPr>
            </w:pPr>
            <w:r>
              <w:rPr>
                <w:rFonts w:ascii="Arial" w:hAnsi="Arial" w:cs="Arial"/>
                <w:sz w:val="20"/>
                <w:szCs w:val="20"/>
              </w:rPr>
              <w:t xml:space="preserve">Hospitality </w:t>
            </w:r>
            <w:r w:rsidR="00243483">
              <w:rPr>
                <w:rFonts w:ascii="Arial" w:hAnsi="Arial" w:cs="Arial"/>
                <w:sz w:val="20"/>
                <w:szCs w:val="20"/>
              </w:rPr>
              <w:t>Management</w:t>
            </w:r>
          </w:p>
        </w:tc>
      </w:tr>
      <w:tr w:rsidR="00956E98" w:rsidTr="006D1DB0">
        <w:tc>
          <w:tcPr>
            <w:tcW w:w="37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5148" w:type="dxa"/>
          </w:tcPr>
          <w:p w:rsidR="00956E98" w:rsidRDefault="00BE67D4" w:rsidP="00BE67D4">
            <w:pPr>
              <w:rPr>
                <w:rFonts w:ascii="Arial" w:hAnsi="Arial" w:cs="Arial"/>
                <w:sz w:val="20"/>
                <w:szCs w:val="20"/>
              </w:rPr>
            </w:pPr>
            <w:r>
              <w:rPr>
                <w:rFonts w:ascii="Arial" w:hAnsi="Arial" w:cs="Arial"/>
                <w:sz w:val="20"/>
                <w:szCs w:val="20"/>
              </w:rPr>
              <w:t xml:space="preserve">Service </w:t>
            </w:r>
            <w:r w:rsidR="00243483">
              <w:rPr>
                <w:rFonts w:ascii="Arial" w:hAnsi="Arial" w:cs="Arial"/>
                <w:sz w:val="20"/>
                <w:szCs w:val="20"/>
              </w:rPr>
              <w:t>Management</w:t>
            </w:r>
          </w:p>
        </w:tc>
      </w:tr>
      <w:tr w:rsidR="00935502" w:rsidTr="006D1DB0">
        <w:tc>
          <w:tcPr>
            <w:tcW w:w="37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5148" w:type="dxa"/>
          </w:tcPr>
          <w:p w:rsidR="00935502" w:rsidRDefault="00243483" w:rsidP="00243483">
            <w:pPr>
              <w:rPr>
                <w:rFonts w:ascii="Arial" w:hAnsi="Arial" w:cs="Arial"/>
                <w:sz w:val="20"/>
                <w:szCs w:val="20"/>
              </w:rPr>
            </w:pPr>
            <w:r>
              <w:rPr>
                <w:rFonts w:ascii="Arial" w:hAnsi="Arial" w:cs="Arial"/>
                <w:sz w:val="20"/>
                <w:szCs w:val="20"/>
              </w:rPr>
              <w:t>Hospitality and Tourism Management</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56"/>
        <w:gridCol w:w="661"/>
        <w:gridCol w:w="1200"/>
        <w:gridCol w:w="1156"/>
        <w:gridCol w:w="640"/>
        <w:gridCol w:w="3164"/>
      </w:tblGrid>
      <w:tr w:rsidR="00870677" w:rsidRPr="009B2339" w:rsidTr="003745BD">
        <w:trPr>
          <w:tblHeader/>
        </w:trPr>
        <w:tc>
          <w:tcPr>
            <w:tcW w:w="1515"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695"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790"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5C64A0" w:rsidRPr="009B2339" w:rsidTr="003745BD">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65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679"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5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790"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3745BD">
        <w:tc>
          <w:tcPr>
            <w:tcW w:w="487" w:type="pct"/>
            <w:tcBorders>
              <w:top w:val="single" w:sz="4" w:space="0" w:color="auto"/>
            </w:tcBorders>
          </w:tcPr>
          <w:p w:rsidR="001137EE" w:rsidRPr="005758BE" w:rsidRDefault="00EC6FEB" w:rsidP="0060680D">
            <w:pPr>
              <w:rPr>
                <w:color w:val="FF0000"/>
                <w:sz w:val="18"/>
                <w:szCs w:val="18"/>
              </w:rPr>
            </w:pPr>
            <w:r w:rsidRPr="005758BE">
              <w:rPr>
                <w:color w:val="FF0000"/>
                <w:sz w:val="18"/>
                <w:szCs w:val="18"/>
              </w:rPr>
              <w:t>0619-320</w:t>
            </w:r>
          </w:p>
        </w:tc>
        <w:tc>
          <w:tcPr>
            <w:tcW w:w="654" w:type="pct"/>
            <w:tcBorders>
              <w:top w:val="single" w:sz="4" w:space="0" w:color="auto"/>
            </w:tcBorders>
          </w:tcPr>
          <w:p w:rsidR="001137EE" w:rsidRPr="005758BE" w:rsidRDefault="00EC6FEB" w:rsidP="0060680D">
            <w:pPr>
              <w:rPr>
                <w:color w:val="FF0000"/>
                <w:sz w:val="18"/>
                <w:szCs w:val="18"/>
              </w:rPr>
            </w:pPr>
            <w:r w:rsidRPr="005758BE">
              <w:rPr>
                <w:color w:val="FF0000"/>
                <w:sz w:val="18"/>
                <w:szCs w:val="18"/>
              </w:rPr>
              <w:t>Global Standards in the Service Industry</w:t>
            </w:r>
          </w:p>
        </w:tc>
        <w:tc>
          <w:tcPr>
            <w:tcW w:w="374" w:type="pct"/>
            <w:tcBorders>
              <w:top w:val="single" w:sz="4" w:space="0" w:color="auto"/>
            </w:tcBorders>
          </w:tcPr>
          <w:p w:rsidR="001137EE" w:rsidRPr="005758BE" w:rsidRDefault="00EC6FEB" w:rsidP="0060680D">
            <w:pPr>
              <w:rPr>
                <w:color w:val="FF0000"/>
                <w:sz w:val="18"/>
                <w:szCs w:val="18"/>
              </w:rPr>
            </w:pPr>
            <w:r w:rsidRPr="005758BE">
              <w:rPr>
                <w:color w:val="FF0000"/>
                <w:sz w:val="18"/>
                <w:szCs w:val="18"/>
              </w:rPr>
              <w:t>4</w:t>
            </w:r>
          </w:p>
        </w:tc>
        <w:tc>
          <w:tcPr>
            <w:tcW w:w="679" w:type="pct"/>
            <w:tcBorders>
              <w:top w:val="single" w:sz="4" w:space="0" w:color="auto"/>
            </w:tcBorders>
          </w:tcPr>
          <w:p w:rsidR="001137EE" w:rsidRPr="005758BE" w:rsidRDefault="00087937" w:rsidP="005C0A31">
            <w:pPr>
              <w:rPr>
                <w:color w:val="FF0000"/>
                <w:sz w:val="18"/>
                <w:szCs w:val="18"/>
              </w:rPr>
            </w:pPr>
            <w:r w:rsidRPr="005758BE">
              <w:rPr>
                <w:color w:val="FF0000"/>
                <w:sz w:val="18"/>
                <w:szCs w:val="18"/>
              </w:rPr>
              <w:t>Not converted</w:t>
            </w:r>
          </w:p>
        </w:tc>
        <w:tc>
          <w:tcPr>
            <w:tcW w:w="654" w:type="pct"/>
            <w:tcBorders>
              <w:top w:val="single" w:sz="4" w:space="0" w:color="auto"/>
            </w:tcBorders>
          </w:tcPr>
          <w:p w:rsidR="001137EE" w:rsidRPr="005758BE" w:rsidRDefault="001137EE" w:rsidP="00EC6FEB">
            <w:pPr>
              <w:rPr>
                <w:color w:val="FF0000"/>
                <w:sz w:val="18"/>
                <w:szCs w:val="18"/>
              </w:rPr>
            </w:pPr>
          </w:p>
        </w:tc>
        <w:tc>
          <w:tcPr>
            <w:tcW w:w="362" w:type="pct"/>
            <w:tcBorders>
              <w:top w:val="single" w:sz="4" w:space="0" w:color="auto"/>
            </w:tcBorders>
          </w:tcPr>
          <w:p w:rsidR="001137EE" w:rsidRPr="005758BE" w:rsidRDefault="001137EE" w:rsidP="0060680D">
            <w:pPr>
              <w:rPr>
                <w:color w:val="FF0000"/>
                <w:sz w:val="18"/>
                <w:szCs w:val="18"/>
              </w:rPr>
            </w:pPr>
          </w:p>
        </w:tc>
        <w:tc>
          <w:tcPr>
            <w:tcW w:w="1790" w:type="pct"/>
            <w:tcBorders>
              <w:top w:val="single" w:sz="4" w:space="0" w:color="auto"/>
            </w:tcBorders>
          </w:tcPr>
          <w:p w:rsidR="001137EE" w:rsidRPr="005758BE" w:rsidRDefault="00A10A10" w:rsidP="00EC6FEB">
            <w:pPr>
              <w:rPr>
                <w:color w:val="FF0000"/>
                <w:sz w:val="18"/>
                <w:szCs w:val="18"/>
              </w:rPr>
            </w:pPr>
            <w:r w:rsidRPr="005758BE">
              <w:rPr>
                <w:color w:val="FF0000"/>
                <w:sz w:val="18"/>
                <w:szCs w:val="18"/>
              </w:rPr>
              <w:t xml:space="preserve">Deleted: </w:t>
            </w:r>
            <w:r w:rsidR="003745BD" w:rsidRPr="005758BE">
              <w:rPr>
                <w:color w:val="FF0000"/>
                <w:sz w:val="18"/>
                <w:szCs w:val="18"/>
              </w:rPr>
              <w:t>Global standards content has be</w:t>
            </w:r>
            <w:r w:rsidR="00BE67D4">
              <w:rPr>
                <w:color w:val="FF0000"/>
                <w:sz w:val="18"/>
                <w:szCs w:val="18"/>
              </w:rPr>
              <w:t>en</w:t>
            </w:r>
            <w:r w:rsidR="003745BD" w:rsidRPr="005758BE">
              <w:rPr>
                <w:color w:val="FF0000"/>
                <w:sz w:val="18"/>
                <w:szCs w:val="18"/>
              </w:rPr>
              <w:t xml:space="preserve"> integrated into the other courses in the minor</w:t>
            </w:r>
          </w:p>
        </w:tc>
      </w:tr>
      <w:tr w:rsidR="003745BD" w:rsidRPr="009B2339" w:rsidTr="003745BD">
        <w:tc>
          <w:tcPr>
            <w:tcW w:w="487" w:type="pct"/>
          </w:tcPr>
          <w:p w:rsidR="003745BD" w:rsidRPr="00896972" w:rsidRDefault="003745BD" w:rsidP="00C41940">
            <w:pPr>
              <w:rPr>
                <w:sz w:val="18"/>
                <w:szCs w:val="18"/>
              </w:rPr>
            </w:pPr>
          </w:p>
        </w:tc>
        <w:tc>
          <w:tcPr>
            <w:tcW w:w="654" w:type="pct"/>
          </w:tcPr>
          <w:p w:rsidR="003745BD" w:rsidRPr="00896972" w:rsidRDefault="003745BD" w:rsidP="00C41940">
            <w:pPr>
              <w:rPr>
                <w:sz w:val="18"/>
                <w:szCs w:val="18"/>
              </w:rPr>
            </w:pPr>
          </w:p>
        </w:tc>
        <w:tc>
          <w:tcPr>
            <w:tcW w:w="374" w:type="pct"/>
          </w:tcPr>
          <w:p w:rsidR="003745BD" w:rsidRPr="00896972" w:rsidRDefault="003745BD" w:rsidP="00C41940">
            <w:pPr>
              <w:rPr>
                <w:sz w:val="18"/>
                <w:szCs w:val="18"/>
              </w:rPr>
            </w:pPr>
          </w:p>
        </w:tc>
        <w:tc>
          <w:tcPr>
            <w:tcW w:w="679" w:type="pct"/>
          </w:tcPr>
          <w:p w:rsidR="003745BD" w:rsidRPr="00896972" w:rsidRDefault="003745BD" w:rsidP="0019555C">
            <w:pPr>
              <w:rPr>
                <w:sz w:val="18"/>
                <w:szCs w:val="18"/>
              </w:rPr>
            </w:pPr>
            <w:r>
              <w:rPr>
                <w:sz w:val="18"/>
                <w:szCs w:val="18"/>
              </w:rPr>
              <w:t>CAST-HSPT-181</w:t>
            </w:r>
          </w:p>
        </w:tc>
        <w:tc>
          <w:tcPr>
            <w:tcW w:w="654" w:type="pct"/>
          </w:tcPr>
          <w:p w:rsidR="003745BD" w:rsidRPr="00896972" w:rsidRDefault="003745BD" w:rsidP="0019555C">
            <w:pPr>
              <w:rPr>
                <w:sz w:val="18"/>
                <w:szCs w:val="18"/>
              </w:rPr>
            </w:pPr>
            <w:r>
              <w:rPr>
                <w:sz w:val="18"/>
                <w:szCs w:val="18"/>
              </w:rPr>
              <w:t>Principles of Food, Hotel, and Tourism Operations</w:t>
            </w:r>
          </w:p>
        </w:tc>
        <w:tc>
          <w:tcPr>
            <w:tcW w:w="362" w:type="pct"/>
          </w:tcPr>
          <w:p w:rsidR="003745BD" w:rsidRPr="00896972" w:rsidRDefault="003745BD" w:rsidP="0019555C">
            <w:pPr>
              <w:rPr>
                <w:sz w:val="18"/>
                <w:szCs w:val="18"/>
              </w:rPr>
            </w:pPr>
            <w:r>
              <w:rPr>
                <w:sz w:val="18"/>
                <w:szCs w:val="18"/>
              </w:rPr>
              <w:t>3</w:t>
            </w:r>
          </w:p>
        </w:tc>
        <w:tc>
          <w:tcPr>
            <w:tcW w:w="1790" w:type="pct"/>
          </w:tcPr>
          <w:p w:rsidR="003745BD" w:rsidRPr="00896972" w:rsidRDefault="003745BD" w:rsidP="003745BD">
            <w:pPr>
              <w:rPr>
                <w:sz w:val="18"/>
                <w:szCs w:val="18"/>
              </w:rPr>
            </w:pPr>
            <w:r>
              <w:rPr>
                <w:sz w:val="18"/>
                <w:szCs w:val="18"/>
              </w:rPr>
              <w:t xml:space="preserve">Base course to understand the classic service industries; </w:t>
            </w:r>
          </w:p>
        </w:tc>
      </w:tr>
      <w:tr w:rsidR="003745BD" w:rsidRPr="009B2339" w:rsidTr="003745BD">
        <w:tc>
          <w:tcPr>
            <w:tcW w:w="487" w:type="pct"/>
          </w:tcPr>
          <w:p w:rsidR="003745BD" w:rsidRPr="00896972" w:rsidRDefault="003745BD" w:rsidP="00FE5A4B">
            <w:pPr>
              <w:rPr>
                <w:sz w:val="18"/>
                <w:szCs w:val="18"/>
              </w:rPr>
            </w:pPr>
            <w:r>
              <w:rPr>
                <w:sz w:val="18"/>
                <w:szCs w:val="18"/>
              </w:rPr>
              <w:t>0619-322</w:t>
            </w:r>
          </w:p>
        </w:tc>
        <w:tc>
          <w:tcPr>
            <w:tcW w:w="654" w:type="pct"/>
          </w:tcPr>
          <w:p w:rsidR="003745BD" w:rsidRPr="00896972" w:rsidRDefault="003745BD" w:rsidP="00FE5A4B">
            <w:pPr>
              <w:rPr>
                <w:sz w:val="18"/>
                <w:szCs w:val="18"/>
              </w:rPr>
            </w:pPr>
            <w:r>
              <w:rPr>
                <w:sz w:val="18"/>
                <w:szCs w:val="18"/>
              </w:rPr>
              <w:t>Service Management in a Global Economy</w:t>
            </w:r>
          </w:p>
        </w:tc>
        <w:tc>
          <w:tcPr>
            <w:tcW w:w="374" w:type="pct"/>
          </w:tcPr>
          <w:p w:rsidR="003745BD" w:rsidRPr="00896972" w:rsidRDefault="003745BD" w:rsidP="00FE5A4B">
            <w:pPr>
              <w:rPr>
                <w:sz w:val="18"/>
                <w:szCs w:val="18"/>
              </w:rPr>
            </w:pPr>
            <w:r>
              <w:rPr>
                <w:sz w:val="18"/>
                <w:szCs w:val="18"/>
              </w:rPr>
              <w:t>4</w:t>
            </w:r>
          </w:p>
        </w:tc>
        <w:tc>
          <w:tcPr>
            <w:tcW w:w="679" w:type="pct"/>
          </w:tcPr>
          <w:p w:rsidR="003745BD" w:rsidRPr="00896972" w:rsidRDefault="003745BD" w:rsidP="00FE5A4B">
            <w:pPr>
              <w:rPr>
                <w:sz w:val="18"/>
                <w:szCs w:val="18"/>
              </w:rPr>
            </w:pPr>
            <w:r>
              <w:rPr>
                <w:sz w:val="18"/>
                <w:szCs w:val="18"/>
              </w:rPr>
              <w:t>CAST-HSPT-281</w:t>
            </w:r>
          </w:p>
        </w:tc>
        <w:tc>
          <w:tcPr>
            <w:tcW w:w="654" w:type="pct"/>
          </w:tcPr>
          <w:p w:rsidR="003745BD" w:rsidRPr="00896972" w:rsidRDefault="003745BD" w:rsidP="00FE5A4B">
            <w:pPr>
              <w:rPr>
                <w:sz w:val="18"/>
                <w:szCs w:val="18"/>
              </w:rPr>
            </w:pPr>
            <w:r>
              <w:rPr>
                <w:sz w:val="18"/>
                <w:szCs w:val="18"/>
              </w:rPr>
              <w:t>Service Management in a Global Economy</w:t>
            </w:r>
          </w:p>
        </w:tc>
        <w:tc>
          <w:tcPr>
            <w:tcW w:w="362" w:type="pct"/>
          </w:tcPr>
          <w:p w:rsidR="003745BD" w:rsidRPr="00896972" w:rsidRDefault="003745BD" w:rsidP="00FE5A4B">
            <w:pPr>
              <w:rPr>
                <w:sz w:val="18"/>
                <w:szCs w:val="18"/>
              </w:rPr>
            </w:pPr>
            <w:r>
              <w:rPr>
                <w:sz w:val="18"/>
                <w:szCs w:val="18"/>
              </w:rPr>
              <w:t>3</w:t>
            </w:r>
          </w:p>
        </w:tc>
        <w:tc>
          <w:tcPr>
            <w:tcW w:w="1790" w:type="pct"/>
          </w:tcPr>
          <w:p w:rsidR="003745BD" w:rsidRPr="00896972" w:rsidRDefault="003745BD" w:rsidP="00FE5A4B">
            <w:pPr>
              <w:rPr>
                <w:sz w:val="18"/>
                <w:szCs w:val="18"/>
              </w:rPr>
            </w:pPr>
            <w:r>
              <w:rPr>
                <w:sz w:val="18"/>
                <w:szCs w:val="18"/>
              </w:rPr>
              <w:t>Semester course equivalent to quarter course</w:t>
            </w:r>
          </w:p>
        </w:tc>
      </w:tr>
      <w:tr w:rsidR="003745BD" w:rsidRPr="009B2339" w:rsidTr="003745BD">
        <w:tc>
          <w:tcPr>
            <w:tcW w:w="487" w:type="pct"/>
          </w:tcPr>
          <w:p w:rsidR="003745BD" w:rsidRPr="00896972" w:rsidRDefault="003745BD" w:rsidP="0060680D">
            <w:pPr>
              <w:rPr>
                <w:sz w:val="18"/>
                <w:szCs w:val="18"/>
              </w:rPr>
            </w:pPr>
            <w:r>
              <w:rPr>
                <w:sz w:val="18"/>
                <w:szCs w:val="18"/>
              </w:rPr>
              <w:t>0619-410</w:t>
            </w:r>
          </w:p>
        </w:tc>
        <w:tc>
          <w:tcPr>
            <w:tcW w:w="654" w:type="pct"/>
          </w:tcPr>
          <w:p w:rsidR="003745BD" w:rsidRPr="00896972" w:rsidRDefault="003745BD" w:rsidP="00704896">
            <w:pPr>
              <w:rPr>
                <w:sz w:val="18"/>
                <w:szCs w:val="18"/>
              </w:rPr>
            </w:pPr>
            <w:r>
              <w:rPr>
                <w:sz w:val="18"/>
                <w:szCs w:val="18"/>
              </w:rPr>
              <w:t>Assessing Service Quality</w:t>
            </w:r>
          </w:p>
        </w:tc>
        <w:tc>
          <w:tcPr>
            <w:tcW w:w="374" w:type="pct"/>
          </w:tcPr>
          <w:p w:rsidR="003745BD" w:rsidRPr="00896972" w:rsidRDefault="003745BD" w:rsidP="0060680D">
            <w:pPr>
              <w:rPr>
                <w:sz w:val="18"/>
                <w:szCs w:val="18"/>
              </w:rPr>
            </w:pPr>
            <w:r>
              <w:rPr>
                <w:sz w:val="18"/>
                <w:szCs w:val="18"/>
              </w:rPr>
              <w:t>4</w:t>
            </w:r>
          </w:p>
        </w:tc>
        <w:tc>
          <w:tcPr>
            <w:tcW w:w="679" w:type="pct"/>
          </w:tcPr>
          <w:p w:rsidR="003745BD" w:rsidRPr="00896972" w:rsidRDefault="003745BD" w:rsidP="0060680D">
            <w:pPr>
              <w:rPr>
                <w:sz w:val="18"/>
                <w:szCs w:val="18"/>
              </w:rPr>
            </w:pPr>
            <w:r>
              <w:rPr>
                <w:sz w:val="18"/>
                <w:szCs w:val="18"/>
              </w:rPr>
              <w:t>CAST-HSPT-383</w:t>
            </w:r>
          </w:p>
        </w:tc>
        <w:tc>
          <w:tcPr>
            <w:tcW w:w="654" w:type="pct"/>
          </w:tcPr>
          <w:p w:rsidR="003745BD" w:rsidRPr="00896972" w:rsidRDefault="003745BD" w:rsidP="00704896">
            <w:pPr>
              <w:rPr>
                <w:sz w:val="18"/>
                <w:szCs w:val="18"/>
              </w:rPr>
            </w:pPr>
            <w:r>
              <w:rPr>
                <w:sz w:val="18"/>
                <w:szCs w:val="18"/>
              </w:rPr>
              <w:t>Assessing and Improving Service Quality</w:t>
            </w:r>
          </w:p>
        </w:tc>
        <w:tc>
          <w:tcPr>
            <w:tcW w:w="362" w:type="pct"/>
          </w:tcPr>
          <w:p w:rsidR="003745BD" w:rsidRPr="00896972" w:rsidRDefault="003745BD" w:rsidP="0060680D">
            <w:pPr>
              <w:rPr>
                <w:sz w:val="18"/>
                <w:szCs w:val="18"/>
              </w:rPr>
            </w:pPr>
            <w:r>
              <w:rPr>
                <w:sz w:val="18"/>
                <w:szCs w:val="18"/>
              </w:rPr>
              <w:t>3</w:t>
            </w:r>
          </w:p>
        </w:tc>
        <w:tc>
          <w:tcPr>
            <w:tcW w:w="1790" w:type="pct"/>
          </w:tcPr>
          <w:p w:rsidR="003745BD" w:rsidRPr="00896972" w:rsidRDefault="003745BD" w:rsidP="0060680D">
            <w:pPr>
              <w:rPr>
                <w:sz w:val="18"/>
                <w:szCs w:val="18"/>
              </w:rPr>
            </w:pPr>
            <w:r>
              <w:rPr>
                <w:sz w:val="18"/>
                <w:szCs w:val="18"/>
              </w:rPr>
              <w:t>Semester course equivalent to quarter course</w:t>
            </w:r>
          </w:p>
        </w:tc>
      </w:tr>
      <w:tr w:rsidR="003745BD" w:rsidRPr="009B2339" w:rsidTr="003745BD">
        <w:tc>
          <w:tcPr>
            <w:tcW w:w="487" w:type="pct"/>
          </w:tcPr>
          <w:p w:rsidR="003745BD" w:rsidRPr="00896972" w:rsidRDefault="003745BD" w:rsidP="0060680D">
            <w:pPr>
              <w:rPr>
                <w:sz w:val="18"/>
                <w:szCs w:val="18"/>
              </w:rPr>
            </w:pPr>
            <w:r>
              <w:rPr>
                <w:sz w:val="18"/>
                <w:szCs w:val="18"/>
              </w:rPr>
              <w:t>0619-426</w:t>
            </w:r>
          </w:p>
        </w:tc>
        <w:tc>
          <w:tcPr>
            <w:tcW w:w="654" w:type="pct"/>
          </w:tcPr>
          <w:p w:rsidR="003745BD" w:rsidRPr="00896972" w:rsidRDefault="003745BD" w:rsidP="0060680D">
            <w:pPr>
              <w:rPr>
                <w:sz w:val="18"/>
                <w:szCs w:val="18"/>
              </w:rPr>
            </w:pPr>
            <w:r>
              <w:rPr>
                <w:sz w:val="18"/>
                <w:szCs w:val="18"/>
              </w:rPr>
              <w:t>Technology in Service Systems</w:t>
            </w:r>
          </w:p>
        </w:tc>
        <w:tc>
          <w:tcPr>
            <w:tcW w:w="374" w:type="pct"/>
          </w:tcPr>
          <w:p w:rsidR="003745BD" w:rsidRPr="00896972" w:rsidRDefault="003745BD" w:rsidP="0060680D">
            <w:pPr>
              <w:rPr>
                <w:sz w:val="18"/>
                <w:szCs w:val="18"/>
              </w:rPr>
            </w:pPr>
            <w:r>
              <w:rPr>
                <w:sz w:val="18"/>
                <w:szCs w:val="18"/>
              </w:rPr>
              <w:t>4</w:t>
            </w:r>
          </w:p>
        </w:tc>
        <w:tc>
          <w:tcPr>
            <w:tcW w:w="679" w:type="pct"/>
          </w:tcPr>
          <w:p w:rsidR="003745BD" w:rsidRPr="00896972" w:rsidRDefault="003745BD" w:rsidP="0060680D">
            <w:pPr>
              <w:rPr>
                <w:sz w:val="18"/>
                <w:szCs w:val="18"/>
              </w:rPr>
            </w:pPr>
            <w:r>
              <w:rPr>
                <w:sz w:val="18"/>
                <w:szCs w:val="18"/>
              </w:rPr>
              <w:t>CAST-HSPT-381</w:t>
            </w:r>
          </w:p>
        </w:tc>
        <w:tc>
          <w:tcPr>
            <w:tcW w:w="654" w:type="pct"/>
          </w:tcPr>
          <w:p w:rsidR="003745BD" w:rsidRPr="00896972" w:rsidRDefault="003745BD" w:rsidP="0060680D">
            <w:pPr>
              <w:rPr>
                <w:sz w:val="18"/>
                <w:szCs w:val="18"/>
              </w:rPr>
            </w:pPr>
            <w:r>
              <w:rPr>
                <w:sz w:val="18"/>
                <w:szCs w:val="18"/>
              </w:rPr>
              <w:t>Technology in Service Systems</w:t>
            </w:r>
          </w:p>
        </w:tc>
        <w:tc>
          <w:tcPr>
            <w:tcW w:w="362" w:type="pct"/>
          </w:tcPr>
          <w:p w:rsidR="003745BD" w:rsidRPr="00896972" w:rsidRDefault="003745BD" w:rsidP="0060680D">
            <w:pPr>
              <w:rPr>
                <w:sz w:val="18"/>
                <w:szCs w:val="18"/>
              </w:rPr>
            </w:pPr>
            <w:r>
              <w:rPr>
                <w:sz w:val="18"/>
                <w:szCs w:val="18"/>
              </w:rPr>
              <w:t>3</w:t>
            </w:r>
          </w:p>
        </w:tc>
        <w:tc>
          <w:tcPr>
            <w:tcW w:w="1790" w:type="pct"/>
          </w:tcPr>
          <w:p w:rsidR="003745BD" w:rsidRPr="00896972" w:rsidRDefault="003745BD" w:rsidP="0060680D">
            <w:pPr>
              <w:rPr>
                <w:sz w:val="18"/>
                <w:szCs w:val="18"/>
              </w:rPr>
            </w:pPr>
            <w:r>
              <w:rPr>
                <w:sz w:val="18"/>
                <w:szCs w:val="18"/>
              </w:rPr>
              <w:t>Semester course equivalent to quarter course</w:t>
            </w:r>
          </w:p>
        </w:tc>
      </w:tr>
      <w:tr w:rsidR="003745BD" w:rsidRPr="009B2339" w:rsidTr="003745BD">
        <w:tc>
          <w:tcPr>
            <w:tcW w:w="487" w:type="pct"/>
          </w:tcPr>
          <w:p w:rsidR="003745BD" w:rsidRPr="005758BE" w:rsidRDefault="003745BD" w:rsidP="0060680D">
            <w:pPr>
              <w:rPr>
                <w:color w:val="FF0000"/>
                <w:sz w:val="18"/>
                <w:szCs w:val="18"/>
              </w:rPr>
            </w:pPr>
            <w:r w:rsidRPr="005758BE">
              <w:rPr>
                <w:color w:val="FF0000"/>
                <w:sz w:val="18"/>
                <w:szCs w:val="18"/>
              </w:rPr>
              <w:t>0619-470</w:t>
            </w:r>
          </w:p>
        </w:tc>
        <w:tc>
          <w:tcPr>
            <w:tcW w:w="654" w:type="pct"/>
          </w:tcPr>
          <w:p w:rsidR="003745BD" w:rsidRPr="005758BE" w:rsidRDefault="003745BD" w:rsidP="0060680D">
            <w:pPr>
              <w:rPr>
                <w:color w:val="FF0000"/>
                <w:sz w:val="18"/>
                <w:szCs w:val="18"/>
              </w:rPr>
            </w:pPr>
            <w:r w:rsidRPr="005758BE">
              <w:rPr>
                <w:color w:val="FF0000"/>
                <w:sz w:val="18"/>
                <w:szCs w:val="18"/>
              </w:rPr>
              <w:t>Leadership in Service Cultures</w:t>
            </w:r>
          </w:p>
        </w:tc>
        <w:tc>
          <w:tcPr>
            <w:tcW w:w="374" w:type="pct"/>
          </w:tcPr>
          <w:p w:rsidR="003745BD" w:rsidRPr="005758BE" w:rsidRDefault="003745BD" w:rsidP="0060680D">
            <w:pPr>
              <w:rPr>
                <w:color w:val="FF0000"/>
                <w:sz w:val="18"/>
                <w:szCs w:val="18"/>
              </w:rPr>
            </w:pPr>
            <w:r w:rsidRPr="005758BE">
              <w:rPr>
                <w:color w:val="FF0000"/>
                <w:sz w:val="18"/>
                <w:szCs w:val="18"/>
              </w:rPr>
              <w:t>4</w:t>
            </w:r>
          </w:p>
        </w:tc>
        <w:tc>
          <w:tcPr>
            <w:tcW w:w="679" w:type="pct"/>
          </w:tcPr>
          <w:p w:rsidR="003745BD" w:rsidRPr="005758BE" w:rsidRDefault="00087937" w:rsidP="005C64A0">
            <w:pPr>
              <w:rPr>
                <w:color w:val="FF0000"/>
                <w:sz w:val="18"/>
                <w:szCs w:val="18"/>
              </w:rPr>
            </w:pPr>
            <w:r>
              <w:rPr>
                <w:color w:val="FF0000"/>
                <w:sz w:val="18"/>
                <w:szCs w:val="18"/>
              </w:rPr>
              <w:t>No longer required in minor</w:t>
            </w:r>
          </w:p>
        </w:tc>
        <w:tc>
          <w:tcPr>
            <w:tcW w:w="654" w:type="pct"/>
          </w:tcPr>
          <w:p w:rsidR="003745BD" w:rsidRPr="00896972" w:rsidRDefault="003745BD" w:rsidP="00C41940">
            <w:pPr>
              <w:rPr>
                <w:sz w:val="18"/>
                <w:szCs w:val="18"/>
              </w:rPr>
            </w:pPr>
          </w:p>
        </w:tc>
        <w:tc>
          <w:tcPr>
            <w:tcW w:w="362" w:type="pct"/>
          </w:tcPr>
          <w:p w:rsidR="003745BD" w:rsidRPr="00896972" w:rsidRDefault="003745BD" w:rsidP="0060680D">
            <w:pPr>
              <w:rPr>
                <w:sz w:val="18"/>
                <w:szCs w:val="18"/>
              </w:rPr>
            </w:pPr>
          </w:p>
        </w:tc>
        <w:tc>
          <w:tcPr>
            <w:tcW w:w="1790" w:type="pct"/>
          </w:tcPr>
          <w:p w:rsidR="003745BD" w:rsidRPr="00896972" w:rsidRDefault="00A10A10" w:rsidP="00A07322">
            <w:pPr>
              <w:rPr>
                <w:sz w:val="18"/>
                <w:szCs w:val="18"/>
              </w:rPr>
            </w:pPr>
            <w:r w:rsidRPr="00087937">
              <w:rPr>
                <w:color w:val="FF0000"/>
                <w:sz w:val="18"/>
                <w:szCs w:val="18"/>
              </w:rPr>
              <w:t>Deleted</w:t>
            </w:r>
            <w:r w:rsidR="00087937" w:rsidRPr="00087937">
              <w:rPr>
                <w:color w:val="FF0000"/>
                <w:sz w:val="18"/>
                <w:szCs w:val="18"/>
              </w:rPr>
              <w:t xml:space="preserve"> from minor</w:t>
            </w:r>
          </w:p>
        </w:tc>
      </w:tr>
      <w:tr w:rsidR="00A10A10" w:rsidRPr="009B2339" w:rsidTr="003745BD">
        <w:tc>
          <w:tcPr>
            <w:tcW w:w="487" w:type="pct"/>
          </w:tcPr>
          <w:p w:rsidR="00A10A10" w:rsidRDefault="00A10A10" w:rsidP="0060680D">
            <w:pPr>
              <w:rPr>
                <w:sz w:val="18"/>
                <w:szCs w:val="18"/>
              </w:rPr>
            </w:pPr>
          </w:p>
        </w:tc>
        <w:tc>
          <w:tcPr>
            <w:tcW w:w="654" w:type="pct"/>
          </w:tcPr>
          <w:p w:rsidR="00A10A10" w:rsidRDefault="00A10A10" w:rsidP="0060680D">
            <w:pPr>
              <w:rPr>
                <w:sz w:val="18"/>
                <w:szCs w:val="18"/>
              </w:rPr>
            </w:pPr>
          </w:p>
        </w:tc>
        <w:tc>
          <w:tcPr>
            <w:tcW w:w="374" w:type="pct"/>
          </w:tcPr>
          <w:p w:rsidR="00A10A10" w:rsidRDefault="00A10A10" w:rsidP="0060680D">
            <w:pPr>
              <w:rPr>
                <w:sz w:val="18"/>
                <w:szCs w:val="18"/>
              </w:rPr>
            </w:pPr>
          </w:p>
        </w:tc>
        <w:tc>
          <w:tcPr>
            <w:tcW w:w="679" w:type="pct"/>
          </w:tcPr>
          <w:p w:rsidR="00A10A10" w:rsidRDefault="00A10A10" w:rsidP="00E81305">
            <w:pPr>
              <w:rPr>
                <w:sz w:val="18"/>
                <w:szCs w:val="18"/>
              </w:rPr>
            </w:pPr>
            <w:r>
              <w:rPr>
                <w:sz w:val="18"/>
                <w:szCs w:val="18"/>
              </w:rPr>
              <w:t>Choice of one of three:</w:t>
            </w:r>
          </w:p>
          <w:p w:rsidR="00A10A10" w:rsidRDefault="00A10A10" w:rsidP="00E81305">
            <w:pPr>
              <w:rPr>
                <w:sz w:val="18"/>
                <w:szCs w:val="18"/>
              </w:rPr>
            </w:pPr>
            <w:r>
              <w:rPr>
                <w:sz w:val="18"/>
                <w:szCs w:val="18"/>
              </w:rPr>
              <w:t>CAST-FOOD-223</w:t>
            </w:r>
          </w:p>
          <w:p w:rsidR="00A10A10" w:rsidRDefault="00A10A10" w:rsidP="00E81305">
            <w:pPr>
              <w:rPr>
                <w:sz w:val="18"/>
                <w:szCs w:val="18"/>
              </w:rPr>
            </w:pPr>
          </w:p>
          <w:p w:rsidR="00A10A10" w:rsidRDefault="00A10A10" w:rsidP="00E81305">
            <w:pPr>
              <w:rPr>
                <w:sz w:val="18"/>
                <w:szCs w:val="18"/>
              </w:rPr>
            </w:pPr>
          </w:p>
          <w:p w:rsidR="00A10A10" w:rsidRDefault="00A10A10" w:rsidP="00E81305">
            <w:pPr>
              <w:rPr>
                <w:sz w:val="18"/>
                <w:szCs w:val="18"/>
              </w:rPr>
            </w:pPr>
            <w:r>
              <w:rPr>
                <w:sz w:val="18"/>
                <w:szCs w:val="18"/>
              </w:rPr>
              <w:t>CAST-HSPT-131-</w:t>
            </w:r>
          </w:p>
          <w:p w:rsidR="00A10A10" w:rsidRDefault="00A10A10" w:rsidP="00A10A10">
            <w:pPr>
              <w:rPr>
                <w:sz w:val="18"/>
                <w:szCs w:val="18"/>
              </w:rPr>
            </w:pPr>
          </w:p>
          <w:p w:rsidR="00A10A10" w:rsidRDefault="00A10A10" w:rsidP="00A10A10">
            <w:pPr>
              <w:rPr>
                <w:sz w:val="18"/>
                <w:szCs w:val="18"/>
              </w:rPr>
            </w:pPr>
          </w:p>
          <w:p w:rsidR="00A10A10" w:rsidRDefault="00A10A10" w:rsidP="00A10A10">
            <w:pPr>
              <w:rPr>
                <w:sz w:val="18"/>
                <w:szCs w:val="18"/>
              </w:rPr>
            </w:pPr>
          </w:p>
          <w:p w:rsidR="00A10A10" w:rsidRPr="00896972" w:rsidRDefault="00A10A10" w:rsidP="00A10A10">
            <w:pPr>
              <w:rPr>
                <w:sz w:val="18"/>
                <w:szCs w:val="18"/>
              </w:rPr>
            </w:pPr>
            <w:r>
              <w:rPr>
                <w:sz w:val="18"/>
                <w:szCs w:val="18"/>
              </w:rPr>
              <w:t>CAST-HSPT-244-</w:t>
            </w:r>
          </w:p>
        </w:tc>
        <w:tc>
          <w:tcPr>
            <w:tcW w:w="654" w:type="pct"/>
          </w:tcPr>
          <w:p w:rsidR="00A10A10" w:rsidRDefault="00A10A10" w:rsidP="00E81305">
            <w:pPr>
              <w:rPr>
                <w:sz w:val="18"/>
                <w:szCs w:val="18"/>
              </w:rPr>
            </w:pPr>
          </w:p>
          <w:p w:rsidR="00A10A10" w:rsidRDefault="00A10A10" w:rsidP="00A10A10">
            <w:pPr>
              <w:rPr>
                <w:sz w:val="18"/>
                <w:szCs w:val="18"/>
              </w:rPr>
            </w:pPr>
          </w:p>
          <w:p w:rsidR="00A10A10" w:rsidRPr="005C64A0" w:rsidRDefault="00A10A10" w:rsidP="00A10A10">
            <w:pPr>
              <w:rPr>
                <w:sz w:val="18"/>
                <w:szCs w:val="18"/>
                <w:u w:val="single"/>
              </w:rPr>
            </w:pPr>
            <w:r>
              <w:rPr>
                <w:sz w:val="18"/>
                <w:szCs w:val="18"/>
              </w:rPr>
              <w:t>Food and Beverage Management</w:t>
            </w:r>
            <w:r>
              <w:rPr>
                <w:sz w:val="18"/>
                <w:szCs w:val="18"/>
                <w:u w:val="single"/>
              </w:rPr>
              <w:t xml:space="preserve">     </w:t>
            </w:r>
            <w:r w:rsidRPr="005C64A0">
              <w:rPr>
                <w:sz w:val="18"/>
                <w:szCs w:val="18"/>
                <w:u w:val="single"/>
              </w:rPr>
              <w:t>or</w:t>
            </w:r>
          </w:p>
          <w:p w:rsidR="00A10A10" w:rsidRPr="005C64A0" w:rsidRDefault="00A10A10" w:rsidP="00A10A10">
            <w:pPr>
              <w:rPr>
                <w:sz w:val="18"/>
                <w:szCs w:val="18"/>
                <w:u w:val="single"/>
              </w:rPr>
            </w:pPr>
            <w:r>
              <w:rPr>
                <w:sz w:val="18"/>
                <w:szCs w:val="18"/>
              </w:rPr>
              <w:t>Hotel Management and Operations</w:t>
            </w:r>
            <w:r>
              <w:rPr>
                <w:sz w:val="18"/>
                <w:szCs w:val="18"/>
                <w:u w:val="single"/>
              </w:rPr>
              <w:t xml:space="preserve">        o</w:t>
            </w:r>
            <w:r w:rsidRPr="005C64A0">
              <w:rPr>
                <w:sz w:val="18"/>
                <w:szCs w:val="18"/>
                <w:u w:val="single"/>
              </w:rPr>
              <w:t>r</w:t>
            </w:r>
          </w:p>
          <w:p w:rsidR="00A10A10" w:rsidRPr="00896972" w:rsidRDefault="00A10A10" w:rsidP="00E81305">
            <w:pPr>
              <w:rPr>
                <w:sz w:val="18"/>
                <w:szCs w:val="18"/>
              </w:rPr>
            </w:pPr>
            <w:r>
              <w:rPr>
                <w:sz w:val="18"/>
                <w:szCs w:val="18"/>
              </w:rPr>
              <w:t>Meeting and Event Management</w:t>
            </w:r>
          </w:p>
        </w:tc>
        <w:tc>
          <w:tcPr>
            <w:tcW w:w="362" w:type="pct"/>
          </w:tcPr>
          <w:p w:rsidR="00A10A10" w:rsidRPr="00896972" w:rsidRDefault="00A10A10" w:rsidP="00E81305">
            <w:pPr>
              <w:rPr>
                <w:sz w:val="18"/>
                <w:szCs w:val="18"/>
              </w:rPr>
            </w:pPr>
            <w:r>
              <w:rPr>
                <w:sz w:val="18"/>
                <w:szCs w:val="18"/>
              </w:rPr>
              <w:t>3</w:t>
            </w:r>
          </w:p>
        </w:tc>
        <w:tc>
          <w:tcPr>
            <w:tcW w:w="1790" w:type="pct"/>
          </w:tcPr>
          <w:p w:rsidR="00A10A10" w:rsidRPr="00896972" w:rsidRDefault="00BE67D4" w:rsidP="00E81305">
            <w:pPr>
              <w:rPr>
                <w:sz w:val="18"/>
                <w:szCs w:val="18"/>
              </w:rPr>
            </w:pPr>
            <w:r>
              <w:rPr>
                <w:sz w:val="18"/>
                <w:szCs w:val="18"/>
              </w:rPr>
              <w:t>Choice</w:t>
            </w:r>
            <w:r w:rsidR="00A10A10">
              <w:rPr>
                <w:sz w:val="18"/>
                <w:szCs w:val="18"/>
              </w:rPr>
              <w:t xml:space="preserve"> of course to specific hospitality fields, each of which is a semester equivalent to the quarter course.</w:t>
            </w:r>
          </w:p>
        </w:tc>
      </w:tr>
    </w:tbl>
    <w:p w:rsidR="005B57D2" w:rsidRDefault="005B57D2">
      <w:pPr>
        <w:rPr>
          <w:rFonts w:eastAsia="Calibri"/>
        </w:rPr>
      </w:pPr>
      <w:r>
        <w:br w:type="page"/>
      </w:r>
    </w:p>
    <w:p w:rsidR="00870677" w:rsidRDefault="00870677">
      <w:pPr>
        <w:rPr>
          <w:rFonts w:eastAsia="Calibri"/>
        </w:rPr>
      </w:pPr>
    </w:p>
    <w:p w:rsidR="00ED2094" w:rsidRPr="00825EDB" w:rsidRDefault="00ED2094" w:rsidP="005B57D2">
      <w:pPr>
        <w:pStyle w:val="NoSpacing"/>
        <w:rPr>
          <w:rFonts w:ascii="Times New Roman" w:hAnsi="Times New Roman"/>
          <w:sz w:val="16"/>
          <w:szCs w:val="16"/>
          <w:lang w:eastAsia="ar-SA"/>
        </w:rPr>
      </w:pPr>
      <w:r w:rsidRPr="00825EDB">
        <w:rPr>
          <w:rFonts w:ascii="Times New Roman" w:hAnsi="Times New Roman"/>
          <w:sz w:val="16"/>
          <w:szCs w:val="16"/>
        </w:rPr>
        <w:t xml:space="preserve">Policy Name: </w:t>
      </w:r>
      <w:r w:rsidRPr="00825EDB">
        <w:rPr>
          <w:rStyle w:val="Strong"/>
          <w:rFonts w:ascii="Times New Roman" w:hAnsi="Times New Roman"/>
          <w:sz w:val="16"/>
          <w:szCs w:val="16"/>
        </w:rPr>
        <w:t xml:space="preserve">D1.1 </w:t>
      </w:r>
      <w:r w:rsidRPr="00825EDB">
        <w:rPr>
          <w:rStyle w:val="Strong"/>
          <w:rFonts w:ascii="Times New Roman" w:hAnsi="Times New Roman"/>
          <w:sz w:val="16"/>
          <w:szCs w:val="16"/>
          <w:u w:val="single"/>
        </w:rPr>
        <w:t>MINORS POLICY</w:t>
      </w:r>
    </w:p>
    <w:p w:rsidR="00ED2094" w:rsidRPr="00825EDB" w:rsidRDefault="00ED2094" w:rsidP="00ED2094">
      <w:pPr>
        <w:pStyle w:val="NormalWeb"/>
        <w:rPr>
          <w:sz w:val="16"/>
          <w:szCs w:val="16"/>
        </w:rPr>
      </w:pPr>
      <w:r w:rsidRPr="00825EDB">
        <w:rPr>
          <w:sz w:val="16"/>
          <w:szCs w:val="16"/>
        </w:rPr>
        <w:t xml:space="preserve"> 1. </w:t>
      </w:r>
      <w:r w:rsidRPr="00825EDB">
        <w:rPr>
          <w:sz w:val="16"/>
          <w:szCs w:val="16"/>
          <w:u w:val="single"/>
        </w:rPr>
        <w:t>Definition</w:t>
      </w:r>
    </w:p>
    <w:p w:rsidR="00ED2094" w:rsidRPr="00825EDB" w:rsidRDefault="00ED2094" w:rsidP="00ED2094">
      <w:pPr>
        <w:pStyle w:val="NormalWeb"/>
        <w:rPr>
          <w:sz w:val="16"/>
          <w:szCs w:val="16"/>
        </w:rPr>
      </w:pPr>
      <w:r w:rsidRPr="00825EDB">
        <w:rPr>
          <w:sz w:val="16"/>
          <w:szCs w:val="16"/>
        </w:rPr>
        <w:t xml:space="preserve">A minor at RIT is a related set of academic courses consisting of no fewer than 15 semester credit hours leading to a formal designation on a student's baccalaureate transcript. </w:t>
      </w:r>
    </w:p>
    <w:p w:rsidR="00ED2094" w:rsidRPr="00825EDB" w:rsidRDefault="00ED2094" w:rsidP="00ED2094">
      <w:pPr>
        <w:rPr>
          <w:sz w:val="16"/>
          <w:szCs w:val="16"/>
        </w:rPr>
      </w:pPr>
      <w:r w:rsidRPr="00825EDB">
        <w:rPr>
          <w:sz w:val="16"/>
          <w:szCs w:val="16"/>
        </w:rPr>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ED2094" w:rsidRPr="00825EDB" w:rsidRDefault="00ED2094" w:rsidP="00ED2094">
      <w:pPr>
        <w:rPr>
          <w:sz w:val="16"/>
          <w:szCs w:val="16"/>
        </w:rPr>
      </w:pPr>
    </w:p>
    <w:p w:rsidR="00ED2094" w:rsidRPr="00825EDB" w:rsidRDefault="00ED2094" w:rsidP="00ED2094">
      <w:pPr>
        <w:rPr>
          <w:sz w:val="16"/>
          <w:szCs w:val="16"/>
        </w:rPr>
      </w:pPr>
      <w:r w:rsidRPr="00825EDB">
        <w:rPr>
          <w:sz w:val="16"/>
          <w:szCs w:val="16"/>
        </w:rPr>
        <w:t xml:space="preserve">In most cases, minors shall consist of a minimum of two upper division courses to provide reasonable breadth and depth within the minor.   </w:t>
      </w:r>
    </w:p>
    <w:p w:rsidR="00ED2094" w:rsidRPr="00825EDB" w:rsidRDefault="00ED2094" w:rsidP="00ED2094">
      <w:pPr>
        <w:pStyle w:val="NormalWeb"/>
        <w:rPr>
          <w:sz w:val="16"/>
          <w:szCs w:val="16"/>
        </w:rPr>
      </w:pPr>
      <w:r w:rsidRPr="00825EDB">
        <w:rPr>
          <w:sz w:val="16"/>
          <w:szCs w:val="16"/>
        </w:rPr>
        <w:t xml:space="preserve">2. </w:t>
      </w:r>
      <w:r w:rsidRPr="00825EDB">
        <w:rPr>
          <w:sz w:val="16"/>
          <w:szCs w:val="16"/>
          <w:u w:val="single"/>
        </w:rPr>
        <w:t>Institutional parameters</w:t>
      </w:r>
      <w:r w:rsidRPr="00825EDB">
        <w:rPr>
          <w:sz w:val="16"/>
          <w:szCs w:val="16"/>
        </w:rPr>
        <w:t xml:space="preserve"> </w:t>
      </w:r>
    </w:p>
    <w:p w:rsidR="00ED2094" w:rsidRPr="00825EDB" w:rsidRDefault="00ED2094" w:rsidP="00ED2094">
      <w:pPr>
        <w:pStyle w:val="NormalWeb"/>
        <w:numPr>
          <w:ilvl w:val="0"/>
          <w:numId w:val="8"/>
        </w:numPr>
        <w:rPr>
          <w:sz w:val="16"/>
          <w:szCs w:val="16"/>
        </w:rPr>
      </w:pPr>
      <w:r w:rsidRPr="00825EDB">
        <w:rPr>
          <w:sz w:val="16"/>
          <w:szCs w:val="16"/>
        </w:rPr>
        <w:t xml:space="preserve">Minors may be discipline-based or interdisciplinary; </w:t>
      </w:r>
    </w:p>
    <w:p w:rsidR="00ED2094" w:rsidRPr="00825EDB" w:rsidRDefault="00ED2094" w:rsidP="00ED2094">
      <w:pPr>
        <w:pStyle w:val="NormalWeb"/>
        <w:numPr>
          <w:ilvl w:val="0"/>
          <w:numId w:val="8"/>
        </w:numPr>
        <w:rPr>
          <w:sz w:val="16"/>
          <w:szCs w:val="16"/>
        </w:rPr>
      </w:pPr>
      <w:r w:rsidRPr="00825EDB">
        <w:rPr>
          <w:sz w:val="16"/>
          <w:szCs w:val="16"/>
        </w:rPr>
        <w:t>Only matriculated students may enroll in a minor;</w:t>
      </w:r>
    </w:p>
    <w:p w:rsidR="00ED2094" w:rsidRPr="00825EDB" w:rsidRDefault="00ED2094" w:rsidP="00ED2094">
      <w:pPr>
        <w:pStyle w:val="NormalWeb"/>
        <w:numPr>
          <w:ilvl w:val="0"/>
          <w:numId w:val="8"/>
        </w:numPr>
        <w:rPr>
          <w:sz w:val="16"/>
          <w:szCs w:val="16"/>
        </w:rPr>
      </w:pPr>
      <w:r w:rsidRPr="00825EDB">
        <w:rPr>
          <w:sz w:val="16"/>
          <w:szCs w:val="16"/>
        </w:rPr>
        <w:t xml:space="preserve">At least nine semester credit hours of the minor must consist of courses not required by the student's home program; </w:t>
      </w:r>
    </w:p>
    <w:p w:rsidR="00ED2094" w:rsidRPr="00825EDB" w:rsidRDefault="00ED2094" w:rsidP="00ED2094">
      <w:pPr>
        <w:pStyle w:val="NormalWeb"/>
        <w:numPr>
          <w:ilvl w:val="0"/>
          <w:numId w:val="8"/>
        </w:numPr>
        <w:rPr>
          <w:sz w:val="16"/>
          <w:szCs w:val="16"/>
        </w:rPr>
      </w:pPr>
      <w:r w:rsidRPr="00825EDB">
        <w:rPr>
          <w:sz w:val="16"/>
          <w:szCs w:val="16"/>
        </w:rPr>
        <w:t>Students may pursue multiple minors.  A minimum of nine semester credit hours must be designated towards each minor; these courses may not be counted towards other minors;</w:t>
      </w:r>
    </w:p>
    <w:p w:rsidR="00ED2094" w:rsidRPr="00825EDB" w:rsidRDefault="00ED2094" w:rsidP="00ED2094">
      <w:pPr>
        <w:pStyle w:val="ListParagraph"/>
        <w:numPr>
          <w:ilvl w:val="0"/>
          <w:numId w:val="8"/>
        </w:numPr>
        <w:rPr>
          <w:sz w:val="16"/>
          <w:szCs w:val="16"/>
        </w:rPr>
      </w:pPr>
      <w:r w:rsidRPr="00825EDB">
        <w:rPr>
          <w:sz w:val="16"/>
          <w:szCs w:val="16"/>
        </w:rPr>
        <w:t>The residency requirement for a minor is a minimum of nine semester credit hours consisting of RIT courses (excluding "X"</w:t>
      </w:r>
      <w:r w:rsidRPr="00825EDB">
        <w:rPr>
          <w:color w:val="FF0000"/>
          <w:sz w:val="16"/>
          <w:szCs w:val="16"/>
        </w:rPr>
        <w:t xml:space="preserve"> </w:t>
      </w:r>
      <w:r w:rsidRPr="00825EDB">
        <w:rPr>
          <w:sz w:val="16"/>
          <w:szCs w:val="16"/>
        </w:rPr>
        <w:t xml:space="preserve">graded courses); </w:t>
      </w:r>
    </w:p>
    <w:p w:rsidR="00A32ADA" w:rsidRPr="00825EDB" w:rsidRDefault="00ED2094" w:rsidP="00A32ADA">
      <w:pPr>
        <w:pStyle w:val="ListParagraph"/>
        <w:numPr>
          <w:ilvl w:val="0"/>
          <w:numId w:val="8"/>
        </w:numPr>
        <w:rPr>
          <w:sz w:val="16"/>
          <w:szCs w:val="16"/>
        </w:rPr>
      </w:pPr>
      <w:r w:rsidRPr="00825EDB">
        <w:rPr>
          <w:sz w:val="16"/>
          <w:szCs w:val="16"/>
        </w:rPr>
        <w:t xml:space="preserve">Posting of the minor on the student's academic transcript requires a minimum GPA of 2.0 in each of the minor courses; </w:t>
      </w:r>
    </w:p>
    <w:p w:rsidR="00ED2094" w:rsidRPr="00825EDB" w:rsidRDefault="00ED2094" w:rsidP="00ED2094">
      <w:pPr>
        <w:pStyle w:val="ListParagraph"/>
        <w:numPr>
          <w:ilvl w:val="0"/>
          <w:numId w:val="8"/>
        </w:numPr>
        <w:rPr>
          <w:sz w:val="16"/>
          <w:szCs w:val="16"/>
        </w:rPr>
      </w:pPr>
      <w:r w:rsidRPr="00825EDB">
        <w:rPr>
          <w:sz w:val="16"/>
          <w:szCs w:val="16"/>
        </w:rPr>
        <w:t xml:space="preserve">Minors may not be added to the student's academic record after the granting of the bachelor's degree. </w:t>
      </w:r>
    </w:p>
    <w:p w:rsidR="00ED2094" w:rsidRPr="00825EDB" w:rsidRDefault="00ED2094" w:rsidP="00ED2094">
      <w:pPr>
        <w:pStyle w:val="NormalWeb"/>
        <w:rPr>
          <w:sz w:val="16"/>
          <w:szCs w:val="16"/>
        </w:rPr>
      </w:pPr>
      <w:r w:rsidRPr="00825EDB">
        <w:rPr>
          <w:sz w:val="16"/>
          <w:szCs w:val="16"/>
        </w:rPr>
        <w:t xml:space="preserve">3. </w:t>
      </w:r>
      <w:r w:rsidRPr="00825EDB">
        <w:rPr>
          <w:sz w:val="16"/>
          <w:szCs w:val="16"/>
          <w:u w:val="single"/>
        </w:rPr>
        <w:t xml:space="preserve">Development/approval/administration processes </w:t>
      </w:r>
    </w:p>
    <w:p w:rsidR="00ED2094" w:rsidRPr="00825EDB" w:rsidRDefault="00ED2094" w:rsidP="00ED2094">
      <w:pPr>
        <w:pStyle w:val="ListParagraph"/>
        <w:numPr>
          <w:ilvl w:val="1"/>
          <w:numId w:val="18"/>
        </w:numPr>
        <w:rPr>
          <w:sz w:val="16"/>
          <w:szCs w:val="16"/>
        </w:rPr>
      </w:pPr>
      <w:r w:rsidRPr="00825EDB">
        <w:rPr>
          <w:sz w:val="16"/>
          <w:szCs w:val="16"/>
        </w:rPr>
        <w:t>Minors may be developed by faculty at the departmental, inter-departmental, college, or inter-college level. As part of the minor development process</w:t>
      </w:r>
      <w:r w:rsidRPr="00825EDB">
        <w:rPr>
          <w:color w:val="FF0000"/>
          <w:sz w:val="16"/>
          <w:szCs w:val="16"/>
        </w:rPr>
        <w:t xml:space="preserve">: </w:t>
      </w:r>
    </w:p>
    <w:p w:rsidR="00ED2094" w:rsidRPr="00825EDB" w:rsidRDefault="00ED2094" w:rsidP="00ED2094">
      <w:pPr>
        <w:pStyle w:val="ListParagraph"/>
        <w:numPr>
          <w:ilvl w:val="2"/>
          <w:numId w:val="18"/>
        </w:numPr>
        <w:rPr>
          <w:sz w:val="16"/>
          <w:szCs w:val="16"/>
        </w:rPr>
      </w:pPr>
      <w:r w:rsidRPr="00825EDB">
        <w:rPr>
          <w:sz w:val="16"/>
          <w:szCs w:val="16"/>
        </w:rPr>
        <w:t xml:space="preserve">students ineligible for the proposed minor will be identified; </w:t>
      </w:r>
    </w:p>
    <w:p w:rsidR="00ED2094" w:rsidRPr="00825EDB" w:rsidRDefault="00ED2094" w:rsidP="00ED2094">
      <w:pPr>
        <w:pStyle w:val="ListParagraph"/>
        <w:numPr>
          <w:ilvl w:val="2"/>
          <w:numId w:val="18"/>
        </w:numPr>
        <w:rPr>
          <w:sz w:val="16"/>
          <w:szCs w:val="16"/>
        </w:rPr>
      </w:pPr>
      <w:r w:rsidRPr="00825EDB">
        <w:rPr>
          <w:sz w:val="16"/>
          <w:szCs w:val="16"/>
        </w:rPr>
        <w:t xml:space="preserve">prerequisites, if any, will be identified; </w:t>
      </w:r>
    </w:p>
    <w:p w:rsidR="00ED2094" w:rsidRPr="00825EDB" w:rsidRDefault="00ED2094" w:rsidP="00ED2094">
      <w:pPr>
        <w:pStyle w:val="ListParagraph"/>
        <w:numPr>
          <w:ilvl w:val="1"/>
          <w:numId w:val="18"/>
        </w:numPr>
        <w:rPr>
          <w:sz w:val="16"/>
          <w:szCs w:val="16"/>
        </w:rPr>
      </w:pPr>
      <w:r w:rsidRPr="00825EDB">
        <w:rPr>
          <w:sz w:val="16"/>
          <w:szCs w:val="16"/>
        </w:rPr>
        <w:t>Minor proposals must be approved by the appropriate academic unit(s) curriculum committee, and college curriculum committee(s), before being sent to the Inter-College Curriculum Committee (ICC) for final consideration and approval.</w:t>
      </w:r>
    </w:p>
    <w:p w:rsidR="00ED2094" w:rsidRPr="00825EDB" w:rsidRDefault="00ED2094" w:rsidP="00ED2094">
      <w:pPr>
        <w:pStyle w:val="ListParagraph"/>
        <w:numPr>
          <w:ilvl w:val="1"/>
          <w:numId w:val="18"/>
        </w:numPr>
        <w:rPr>
          <w:sz w:val="16"/>
          <w:szCs w:val="16"/>
        </w:rPr>
      </w:pPr>
      <w:r w:rsidRPr="00825EDB">
        <w:rPr>
          <w:sz w:val="16"/>
          <w:szCs w:val="16"/>
        </w:rPr>
        <w:t xml:space="preserve">The academic unit offering the minor (in the case of interdisciplinary minors, the designated college/department) is responsible for the following: </w:t>
      </w:r>
    </w:p>
    <w:p w:rsidR="00ED2094" w:rsidRPr="00825EDB" w:rsidRDefault="00ED2094" w:rsidP="00ED2094">
      <w:pPr>
        <w:pStyle w:val="ListParagraph"/>
        <w:numPr>
          <w:ilvl w:val="2"/>
          <w:numId w:val="18"/>
        </w:numPr>
        <w:rPr>
          <w:sz w:val="16"/>
          <w:szCs w:val="16"/>
        </w:rPr>
      </w:pPr>
      <w:r w:rsidRPr="00825EDB">
        <w:rPr>
          <w:sz w:val="16"/>
          <w:szCs w:val="16"/>
        </w:rPr>
        <w:t xml:space="preserve">enrolling students in the minor (as space permits); </w:t>
      </w:r>
    </w:p>
    <w:p w:rsidR="00ED2094" w:rsidRPr="00825EDB" w:rsidRDefault="00ED2094" w:rsidP="00ED2094">
      <w:pPr>
        <w:pStyle w:val="ListParagraph"/>
        <w:numPr>
          <w:ilvl w:val="2"/>
          <w:numId w:val="18"/>
        </w:numPr>
        <w:rPr>
          <w:sz w:val="16"/>
          <w:szCs w:val="16"/>
        </w:rPr>
      </w:pPr>
      <w:r w:rsidRPr="00825EDB">
        <w:rPr>
          <w:sz w:val="16"/>
          <w:szCs w:val="16"/>
        </w:rPr>
        <w:t xml:space="preserve">monitoring students progress toward completion of the minor; </w:t>
      </w:r>
    </w:p>
    <w:p w:rsidR="00ED2094" w:rsidRPr="00825EDB" w:rsidRDefault="00ED2094" w:rsidP="00ED2094">
      <w:pPr>
        <w:pStyle w:val="ListParagraph"/>
        <w:numPr>
          <w:ilvl w:val="2"/>
          <w:numId w:val="18"/>
        </w:numPr>
        <w:rPr>
          <w:sz w:val="16"/>
          <w:szCs w:val="16"/>
        </w:rPr>
      </w:pPr>
      <w:r w:rsidRPr="00825EDB">
        <w:rPr>
          <w:sz w:val="16"/>
          <w:szCs w:val="16"/>
        </w:rPr>
        <w:t>authorizing the recording of the minor's completion on student's academic records; </w:t>
      </w:r>
    </w:p>
    <w:p w:rsidR="00ED2094" w:rsidRPr="00825EDB" w:rsidRDefault="00ED2094" w:rsidP="00ED2094">
      <w:pPr>
        <w:pStyle w:val="ListParagraph"/>
        <w:numPr>
          <w:ilvl w:val="2"/>
          <w:numId w:val="18"/>
        </w:numPr>
        <w:rPr>
          <w:sz w:val="16"/>
          <w:szCs w:val="16"/>
        </w:rPr>
      </w:pPr>
      <w:r w:rsidRPr="00825EDB">
        <w:rPr>
          <w:sz w:val="16"/>
          <w:szCs w:val="16"/>
        </w:rPr>
        <w:t xml:space="preserve">granting of transfer credit, credit by exam, credit by experience, course substitutions, and advanced placement; </w:t>
      </w:r>
    </w:p>
    <w:p w:rsidR="00ED2094" w:rsidRPr="00825EDB" w:rsidRDefault="00ED2094" w:rsidP="00ED2094">
      <w:pPr>
        <w:pStyle w:val="ListParagraph"/>
        <w:numPr>
          <w:ilvl w:val="2"/>
          <w:numId w:val="18"/>
        </w:numPr>
        <w:rPr>
          <w:sz w:val="16"/>
          <w:szCs w:val="16"/>
        </w:rPr>
      </w:pPr>
      <w:r w:rsidRPr="00825EDB">
        <w:rPr>
          <w:sz w:val="16"/>
          <w:szCs w:val="16"/>
        </w:rPr>
        <w:t>responding to student requests for removal from the minor.</w:t>
      </w:r>
    </w:p>
    <w:p w:rsidR="00ED2094" w:rsidRPr="00825EDB" w:rsidRDefault="00ED2094" w:rsidP="00ED2094">
      <w:pPr>
        <w:pStyle w:val="ListParagraph"/>
        <w:ind w:left="1440"/>
        <w:rPr>
          <w:sz w:val="16"/>
          <w:szCs w:val="16"/>
        </w:rPr>
      </w:pPr>
    </w:p>
    <w:p w:rsidR="00ED2094" w:rsidRPr="00825EDB" w:rsidRDefault="00ED2094" w:rsidP="00ED2094">
      <w:pPr>
        <w:pStyle w:val="ListParagraph"/>
        <w:numPr>
          <w:ilvl w:val="1"/>
          <w:numId w:val="18"/>
        </w:numPr>
        <w:rPr>
          <w:sz w:val="16"/>
          <w:szCs w:val="16"/>
        </w:rPr>
      </w:pPr>
      <w:r w:rsidRPr="00825EDB">
        <w:rPr>
          <w:sz w:val="16"/>
          <w:szCs w:val="16"/>
        </w:rPr>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825EDB" w:rsidRDefault="00ED2094" w:rsidP="00ED2094">
      <w:pPr>
        <w:pStyle w:val="NormalWeb"/>
        <w:rPr>
          <w:sz w:val="16"/>
          <w:szCs w:val="16"/>
        </w:rPr>
      </w:pPr>
      <w:r w:rsidRPr="00825EDB">
        <w:rPr>
          <w:sz w:val="16"/>
          <w:szCs w:val="16"/>
        </w:rPr>
        <w:t xml:space="preserve">4. </w:t>
      </w:r>
      <w:r w:rsidRPr="00825EDB">
        <w:rPr>
          <w:sz w:val="16"/>
          <w:szCs w:val="16"/>
          <w:u w:val="single"/>
        </w:rPr>
        <w:t>Procedures for Minor revision</w:t>
      </w:r>
    </w:p>
    <w:p w:rsidR="00ED2094" w:rsidRPr="00825EDB" w:rsidRDefault="00ED2094" w:rsidP="00ED2094">
      <w:pPr>
        <w:pStyle w:val="NormalWeb"/>
        <w:ind w:left="720"/>
        <w:rPr>
          <w:sz w:val="16"/>
          <w:szCs w:val="16"/>
        </w:rPr>
      </w:pPr>
      <w:r w:rsidRPr="00825EDB">
        <w:rPr>
          <w:sz w:val="16"/>
          <w:szCs w:val="16"/>
        </w:rP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rsidR="00B81A21" w:rsidRPr="00825EDB" w:rsidRDefault="00B81A21" w:rsidP="00174AD6">
      <w:pPr>
        <w:rPr>
          <w:rFonts w:ascii="Calibri" w:eastAsia="Calibri" w:hAnsi="Calibri"/>
          <w:sz w:val="16"/>
          <w:szCs w:val="16"/>
          <w:lang w:eastAsia="ar-SA"/>
        </w:rPr>
      </w:pPr>
    </w:p>
    <w:sectPr w:rsidR="00B81A21" w:rsidRPr="00825EDB"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D4" w:rsidRDefault="00B17ED4">
      <w:r>
        <w:separator/>
      </w:r>
    </w:p>
  </w:endnote>
  <w:endnote w:type="continuationSeparator" w:id="0">
    <w:p w:rsidR="00B17ED4" w:rsidRDefault="00B1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543E72">
      <w:rPr>
        <w:rStyle w:val="PageNumber"/>
        <w:noProof/>
      </w:rPr>
      <w:t>5</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D4" w:rsidRDefault="00B17ED4">
      <w:r>
        <w:separator/>
      </w:r>
    </w:p>
  </w:footnote>
  <w:footnote w:type="continuationSeparator" w:id="0">
    <w:p w:rsidR="00B17ED4" w:rsidRDefault="00B17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16289"/>
    <w:rsid w:val="00036190"/>
    <w:rsid w:val="000361DE"/>
    <w:rsid w:val="00043483"/>
    <w:rsid w:val="00050377"/>
    <w:rsid w:val="00062797"/>
    <w:rsid w:val="00064A03"/>
    <w:rsid w:val="00083024"/>
    <w:rsid w:val="00087937"/>
    <w:rsid w:val="00091849"/>
    <w:rsid w:val="0009269F"/>
    <w:rsid w:val="000A7FD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07343"/>
    <w:rsid w:val="002150DD"/>
    <w:rsid w:val="00221E72"/>
    <w:rsid w:val="0022219C"/>
    <w:rsid w:val="00226025"/>
    <w:rsid w:val="00235A06"/>
    <w:rsid w:val="00242BB9"/>
    <w:rsid w:val="002431D9"/>
    <w:rsid w:val="00243483"/>
    <w:rsid w:val="002535CB"/>
    <w:rsid w:val="00254673"/>
    <w:rsid w:val="002546A5"/>
    <w:rsid w:val="002730E7"/>
    <w:rsid w:val="002A3328"/>
    <w:rsid w:val="002A6A0D"/>
    <w:rsid w:val="002B1C5B"/>
    <w:rsid w:val="002B61C5"/>
    <w:rsid w:val="002B759E"/>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745BD"/>
    <w:rsid w:val="003C1322"/>
    <w:rsid w:val="003D3B2D"/>
    <w:rsid w:val="003D4A1A"/>
    <w:rsid w:val="003F0232"/>
    <w:rsid w:val="003F066E"/>
    <w:rsid w:val="00405302"/>
    <w:rsid w:val="0041335C"/>
    <w:rsid w:val="00417757"/>
    <w:rsid w:val="00424A0E"/>
    <w:rsid w:val="00436C74"/>
    <w:rsid w:val="004510AB"/>
    <w:rsid w:val="004523F7"/>
    <w:rsid w:val="00490307"/>
    <w:rsid w:val="004B42FE"/>
    <w:rsid w:val="004C039F"/>
    <w:rsid w:val="004C057F"/>
    <w:rsid w:val="004C4DFB"/>
    <w:rsid w:val="004C5361"/>
    <w:rsid w:val="004D73BD"/>
    <w:rsid w:val="00501932"/>
    <w:rsid w:val="00502F41"/>
    <w:rsid w:val="00540CF6"/>
    <w:rsid w:val="00541F67"/>
    <w:rsid w:val="00542674"/>
    <w:rsid w:val="00543E72"/>
    <w:rsid w:val="005517B0"/>
    <w:rsid w:val="00554FB4"/>
    <w:rsid w:val="0056483D"/>
    <w:rsid w:val="005758BE"/>
    <w:rsid w:val="00577456"/>
    <w:rsid w:val="0058506E"/>
    <w:rsid w:val="0058705F"/>
    <w:rsid w:val="00597DC2"/>
    <w:rsid w:val="005B55D1"/>
    <w:rsid w:val="005B57D2"/>
    <w:rsid w:val="005B6906"/>
    <w:rsid w:val="005C0A31"/>
    <w:rsid w:val="005C274A"/>
    <w:rsid w:val="005C64A0"/>
    <w:rsid w:val="005C7579"/>
    <w:rsid w:val="005D7166"/>
    <w:rsid w:val="005E32BE"/>
    <w:rsid w:val="005E4308"/>
    <w:rsid w:val="005E5BCA"/>
    <w:rsid w:val="005E7FD9"/>
    <w:rsid w:val="005F3769"/>
    <w:rsid w:val="005F3C58"/>
    <w:rsid w:val="00602F15"/>
    <w:rsid w:val="0061474A"/>
    <w:rsid w:val="00617672"/>
    <w:rsid w:val="006264A3"/>
    <w:rsid w:val="0063459C"/>
    <w:rsid w:val="00642A3B"/>
    <w:rsid w:val="00666C45"/>
    <w:rsid w:val="00680121"/>
    <w:rsid w:val="006878C0"/>
    <w:rsid w:val="00690DA6"/>
    <w:rsid w:val="006B1BDD"/>
    <w:rsid w:val="006B2661"/>
    <w:rsid w:val="006C6B89"/>
    <w:rsid w:val="006D1DB0"/>
    <w:rsid w:val="006D4AEA"/>
    <w:rsid w:val="006D7F32"/>
    <w:rsid w:val="006E0251"/>
    <w:rsid w:val="006F4356"/>
    <w:rsid w:val="0070489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25EDB"/>
    <w:rsid w:val="00833FFA"/>
    <w:rsid w:val="0084263A"/>
    <w:rsid w:val="0084325D"/>
    <w:rsid w:val="00843B84"/>
    <w:rsid w:val="008463F1"/>
    <w:rsid w:val="008537FE"/>
    <w:rsid w:val="00856886"/>
    <w:rsid w:val="00863EBE"/>
    <w:rsid w:val="00870677"/>
    <w:rsid w:val="00872B8C"/>
    <w:rsid w:val="008828D1"/>
    <w:rsid w:val="00895436"/>
    <w:rsid w:val="008B77C5"/>
    <w:rsid w:val="008C16F0"/>
    <w:rsid w:val="008C22B1"/>
    <w:rsid w:val="008D192A"/>
    <w:rsid w:val="008D4EA0"/>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07322"/>
    <w:rsid w:val="00A10A10"/>
    <w:rsid w:val="00A21C31"/>
    <w:rsid w:val="00A23A9A"/>
    <w:rsid w:val="00A27305"/>
    <w:rsid w:val="00A32ADA"/>
    <w:rsid w:val="00A413E9"/>
    <w:rsid w:val="00A70C2D"/>
    <w:rsid w:val="00A7179B"/>
    <w:rsid w:val="00A77F3E"/>
    <w:rsid w:val="00A927E3"/>
    <w:rsid w:val="00A97989"/>
    <w:rsid w:val="00AA1967"/>
    <w:rsid w:val="00AA5239"/>
    <w:rsid w:val="00B014EB"/>
    <w:rsid w:val="00B1091A"/>
    <w:rsid w:val="00B1169A"/>
    <w:rsid w:val="00B17ED4"/>
    <w:rsid w:val="00B2427D"/>
    <w:rsid w:val="00B31D1F"/>
    <w:rsid w:val="00B32ABC"/>
    <w:rsid w:val="00B454C5"/>
    <w:rsid w:val="00B63023"/>
    <w:rsid w:val="00B76275"/>
    <w:rsid w:val="00B76DA1"/>
    <w:rsid w:val="00B81A21"/>
    <w:rsid w:val="00B93AAE"/>
    <w:rsid w:val="00BA2DBC"/>
    <w:rsid w:val="00BA4388"/>
    <w:rsid w:val="00BB2165"/>
    <w:rsid w:val="00BE2FB7"/>
    <w:rsid w:val="00BE67D4"/>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73FC8"/>
    <w:rsid w:val="00DB50FD"/>
    <w:rsid w:val="00DF4959"/>
    <w:rsid w:val="00DF627C"/>
    <w:rsid w:val="00E151D0"/>
    <w:rsid w:val="00E50602"/>
    <w:rsid w:val="00E55C0D"/>
    <w:rsid w:val="00E65D20"/>
    <w:rsid w:val="00E83AE9"/>
    <w:rsid w:val="00EB4A0C"/>
    <w:rsid w:val="00EC6FEB"/>
    <w:rsid w:val="00ED2094"/>
    <w:rsid w:val="00F04766"/>
    <w:rsid w:val="00F10355"/>
    <w:rsid w:val="00F201BF"/>
    <w:rsid w:val="00F374CB"/>
    <w:rsid w:val="00F40FC5"/>
    <w:rsid w:val="00F508D9"/>
    <w:rsid w:val="00F529E9"/>
    <w:rsid w:val="00F56E32"/>
    <w:rsid w:val="00F57B8F"/>
    <w:rsid w:val="00F71169"/>
    <w:rsid w:val="00F75607"/>
    <w:rsid w:val="00F75AEA"/>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29903651">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3C0A-6033-4757-9628-AEA4ED36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2013-03-17T20:24:00Z</cp:lastPrinted>
  <dcterms:created xsi:type="dcterms:W3CDTF">2013-04-23T14:16:00Z</dcterms:created>
  <dcterms:modified xsi:type="dcterms:W3CDTF">2013-04-23T14:16:00Z</dcterms:modified>
</cp:coreProperties>
</file>